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7BB2" w:rsidRDefault="00BC7BB2" w:rsidP="00BC7BB2">
      <w:pPr>
        <w:pStyle w:val="Standard"/>
        <w:jc w:val="center"/>
        <w:rPr>
          <w:b/>
          <w:bCs/>
        </w:rPr>
      </w:pPr>
    </w:p>
    <w:p w:rsidR="00BC7BB2" w:rsidRDefault="00BC7BB2" w:rsidP="00BC7BB2">
      <w:pPr>
        <w:pStyle w:val="Standard"/>
        <w:jc w:val="center"/>
        <w:rPr>
          <w:b/>
          <w:bCs/>
        </w:rPr>
      </w:pPr>
      <w:r>
        <w:rPr>
          <w:b/>
          <w:bCs/>
        </w:rPr>
        <w:t>27 kwietnia 2025 – Postępowanie cywilne. Kazusy.</w:t>
      </w:r>
    </w:p>
    <w:p w:rsidR="00BC7BB2" w:rsidRDefault="00BC7BB2" w:rsidP="00BC7BB2">
      <w:pPr>
        <w:pStyle w:val="Standard"/>
        <w:rPr>
          <w:b/>
          <w:bCs/>
        </w:rPr>
      </w:pPr>
    </w:p>
    <w:p w:rsidR="00BC7BB2" w:rsidRDefault="00BC7BB2" w:rsidP="00BC7BB2">
      <w:pPr>
        <w:pStyle w:val="Standard"/>
        <w:rPr>
          <w:b/>
          <w:bCs/>
        </w:rPr>
      </w:pPr>
    </w:p>
    <w:p w:rsidR="00BC7BB2" w:rsidRDefault="00BC7BB2" w:rsidP="00BC7BB2">
      <w:pPr>
        <w:pStyle w:val="Standard"/>
        <w:jc w:val="both"/>
        <w:rPr>
          <w:b/>
          <w:bCs/>
          <w:szCs w:val="20"/>
        </w:rPr>
      </w:pPr>
    </w:p>
    <w:p w:rsidR="00BC7BB2" w:rsidRDefault="00BC7BB2" w:rsidP="00BC7BB2">
      <w:pPr>
        <w:pStyle w:val="Standard"/>
        <w:jc w:val="both"/>
        <w:rPr>
          <w:szCs w:val="20"/>
        </w:rPr>
      </w:pPr>
      <w:r>
        <w:rPr>
          <w:szCs w:val="20"/>
        </w:rPr>
        <w:t>1. Powód Piotr Kowalski wniósł do sądu rejonowego pozew przeciwko Janowi Wiśniewskiemu o zapłatę kwoty 5.000 zł. W uzasadnieniu wskazał, że zawarł z pozwanym umowę najmu lokalu użytkowego, na podstawie której pozwany był zobowiązany do zapłaty czynszu najmu w wysokości 1.000 zł miesięcznie. Umowa zawarta była na czas nieokreślony. Ponieważ pozwany pomimo wezwań, opóźnia się w zapłacie czynszu za okres ostatnich pięciu miesięcy, powód wystąpił o przeciwko niemu o zapłatę wskazanej w pozwie kwoty. Ile będzie wynosić wartość przedmiotu sporu w przedstawionej w sprawie?</w:t>
      </w:r>
    </w:p>
    <w:p w:rsidR="00BC7BB2" w:rsidRDefault="00BC7BB2" w:rsidP="00BC7BB2">
      <w:pPr>
        <w:pStyle w:val="Standard"/>
        <w:jc w:val="both"/>
        <w:rPr>
          <w:szCs w:val="20"/>
        </w:rPr>
      </w:pPr>
    </w:p>
    <w:p w:rsidR="00BC7BB2" w:rsidRDefault="00BC7BB2" w:rsidP="00BC7BB2">
      <w:pPr>
        <w:pStyle w:val="Standard"/>
        <w:jc w:val="both"/>
        <w:rPr>
          <w:szCs w:val="20"/>
        </w:rPr>
      </w:pPr>
    </w:p>
    <w:p w:rsidR="00BC7BB2" w:rsidRDefault="00BC7BB2" w:rsidP="00BC7BB2">
      <w:pPr>
        <w:pStyle w:val="Standard"/>
        <w:jc w:val="both"/>
        <w:rPr>
          <w:szCs w:val="20"/>
        </w:rPr>
      </w:pPr>
    </w:p>
    <w:p w:rsidR="00BC7BB2" w:rsidRDefault="00BC7BB2" w:rsidP="00BC7BB2">
      <w:pPr>
        <w:pStyle w:val="Standard"/>
        <w:jc w:val="both"/>
        <w:rPr>
          <w:b/>
          <w:bCs/>
          <w:szCs w:val="20"/>
        </w:rPr>
      </w:pPr>
    </w:p>
    <w:p w:rsidR="00BC7BB2" w:rsidRDefault="00BC7BB2" w:rsidP="00BC7BB2">
      <w:pPr>
        <w:pStyle w:val="Standard"/>
        <w:jc w:val="both"/>
        <w:rPr>
          <w:bCs/>
          <w:szCs w:val="20"/>
        </w:rPr>
      </w:pPr>
      <w:r>
        <w:rPr>
          <w:bCs/>
          <w:szCs w:val="20"/>
        </w:rPr>
        <w:t>2. Sąd rejonowy wydał wyrok w sprawie o zapłatę, zasądzając od pozwanego na rzecz powoda kwotę 200.000 zł. W apelacji złożonej od powyższego orzeczenia, pełnomocnik pozwanego wniósł o uchylenie zaskarżonego wyroku, ze względu na jego nieważność, wynikającą z tego, że w sprawie, ze względu na wartość przedmiotu sporu, powinien w pierwszej instancji orzekać sąd okręgowy. Oceń zasadność podniesionego zarzutu. Jaki sąd powinien rozpoznawać opisaną sprawę jako sąd pierwszej instancji?</w:t>
      </w:r>
    </w:p>
    <w:p w:rsidR="00BC7BB2" w:rsidRDefault="00BC7BB2" w:rsidP="00BC7BB2">
      <w:pPr>
        <w:pStyle w:val="Standard"/>
        <w:jc w:val="both"/>
        <w:rPr>
          <w:bCs/>
          <w:szCs w:val="20"/>
        </w:rPr>
      </w:pPr>
    </w:p>
    <w:p w:rsidR="00BC7BB2" w:rsidRDefault="00BC7BB2" w:rsidP="00BC7BB2">
      <w:pPr>
        <w:pStyle w:val="Standard"/>
        <w:jc w:val="both"/>
        <w:rPr>
          <w:bCs/>
          <w:szCs w:val="20"/>
        </w:rPr>
      </w:pPr>
    </w:p>
    <w:p w:rsidR="00BC7BB2" w:rsidRDefault="00BC7BB2" w:rsidP="00BC7BB2">
      <w:pPr>
        <w:pStyle w:val="Standard"/>
        <w:jc w:val="both"/>
        <w:rPr>
          <w:bCs/>
          <w:szCs w:val="20"/>
        </w:rPr>
      </w:pPr>
    </w:p>
    <w:p w:rsidR="00BC7BB2" w:rsidRDefault="00BC7BB2" w:rsidP="00BC7BB2">
      <w:pPr>
        <w:pStyle w:val="Standard"/>
        <w:jc w:val="both"/>
        <w:rPr>
          <w:bCs/>
          <w:szCs w:val="20"/>
        </w:rPr>
      </w:pPr>
    </w:p>
    <w:p w:rsidR="00BC7BB2" w:rsidRDefault="00BC7BB2" w:rsidP="00BC7BB2">
      <w:pPr>
        <w:pStyle w:val="Standard"/>
        <w:jc w:val="both"/>
        <w:rPr>
          <w:bCs/>
          <w:szCs w:val="20"/>
        </w:rPr>
      </w:pPr>
    </w:p>
    <w:p w:rsidR="00BC7BB2" w:rsidRDefault="00BC7BB2" w:rsidP="00BC7BB2">
      <w:pPr>
        <w:pStyle w:val="Standard"/>
        <w:jc w:val="both"/>
      </w:pPr>
      <w:r>
        <w:t>3. Do sądu rejonowego w Tarnowie wpłynął pozew o zapłatę kwoty 15.000 zł. Z jego treści wynikało, że powód posiada adres zamieszkania w Krakowie, natomiast pozwany w Warszawie. W uzasadnieniu pozwu wskazano, że podstawą dochodzonego roszczenia jest zawarta pomiędzy stronami umowa pożyczki w której pozwany nie wywiązał się z obowiązku jej zwrotu. Sąd po doręczeniu pozwanemu odpisu pozwu, ale jeszcze przed wyznaczeniem terminu rozprawy, wydał na posiedzeniu niejawnym postanowienie w którym uznał się za niewłaściwy miejscowo i przekazał sprawę do sądu rejonowego w Warszawie, jako właściwego dla miejsca zamieszkania pozwanego. Czy postanowienie zostało wydane prawidłowo? Który Sąd jest miejscowo właściwy do rozpoznania sprawy związanej z wniesieniem wyżej opisanego pozwu?</w:t>
      </w:r>
    </w:p>
    <w:p w:rsidR="00BC7BB2" w:rsidRDefault="00BC7BB2" w:rsidP="00BC7BB2">
      <w:pPr>
        <w:pStyle w:val="Standard"/>
        <w:jc w:val="both"/>
        <w:rPr>
          <w:b/>
          <w:bCs/>
          <w:szCs w:val="20"/>
        </w:rPr>
      </w:pPr>
    </w:p>
    <w:p w:rsidR="00BC7BB2" w:rsidRDefault="00BC7BB2" w:rsidP="00BC7BB2">
      <w:pPr>
        <w:pStyle w:val="Standard"/>
        <w:jc w:val="both"/>
        <w:rPr>
          <w:b/>
          <w:bCs/>
          <w:szCs w:val="20"/>
        </w:rPr>
      </w:pPr>
    </w:p>
    <w:p w:rsidR="00BC7BB2" w:rsidRDefault="00BC7BB2" w:rsidP="00BC7BB2">
      <w:pPr>
        <w:pStyle w:val="Standard"/>
        <w:jc w:val="both"/>
        <w:rPr>
          <w:b/>
          <w:bCs/>
          <w:szCs w:val="20"/>
        </w:rPr>
      </w:pPr>
    </w:p>
    <w:p w:rsidR="00BC7BB2" w:rsidRDefault="00BC7BB2" w:rsidP="00BC7BB2">
      <w:pPr>
        <w:pStyle w:val="Standard"/>
        <w:jc w:val="both"/>
        <w:rPr>
          <w:szCs w:val="20"/>
        </w:rPr>
      </w:pPr>
      <w:r>
        <w:rPr>
          <w:szCs w:val="20"/>
        </w:rPr>
        <w:t>4. Przed pierwszą rozprawą w  sprawie toczącej się przed sądem rejonowym, z powództwa Andrzeja Wiśniewskiego przeciwko Aurora spółce z o.o. z siedzibą w Krakowie, pełnomocnik powoda złożył pisemny o wyłączenie sędziego wyznaczonego do jej prowadzenia. W uzasadnieniu wskazał, że sędzia ten prowadził rok wcześniej inną sprawę pomiędzy tymi samymi stronami, opartą na zbliżonym stanie faktycznym i podstawie prawnej, wydając w niej wyrok niekorzystny dla powoda. Pełnomocnik argumentował więc, że sędzia ma już ugruntowany pogląd na stosunki zobowiązaniowe istniejące pomiędzy stronami i przez to nie będzie w stanie bezstronnie i obiektywnie osądzić kolejnej sprawy.</w:t>
      </w:r>
    </w:p>
    <w:p w:rsidR="00BC7BB2" w:rsidRDefault="00BC7BB2" w:rsidP="00BC7BB2">
      <w:pPr>
        <w:pStyle w:val="Textbody"/>
        <w:rPr>
          <w:szCs w:val="20"/>
        </w:rPr>
      </w:pPr>
      <w:r>
        <w:rPr>
          <w:szCs w:val="20"/>
        </w:rPr>
        <w:t xml:space="preserve"> Czy w opisanej sytuacji zachodzą podstawy do wyłączenia sędziego? Jaki sąd i w jakim składzie rozstrzygnie złożony wniosek?</w:t>
      </w:r>
    </w:p>
    <w:p w:rsidR="00BC7BB2" w:rsidRDefault="00BC7BB2" w:rsidP="00BC7BB2">
      <w:pPr>
        <w:pStyle w:val="Nagwek1"/>
        <w:rPr>
          <w:b w:val="0"/>
          <w:bCs w:val="0"/>
        </w:rPr>
      </w:pPr>
    </w:p>
    <w:p w:rsidR="00BC7BB2" w:rsidRDefault="00BC7BB2" w:rsidP="00BC7BB2">
      <w:pPr>
        <w:pStyle w:val="Standard"/>
        <w:jc w:val="both"/>
        <w:rPr>
          <w:szCs w:val="20"/>
        </w:rPr>
      </w:pPr>
    </w:p>
    <w:p w:rsidR="00BC7BB2" w:rsidRDefault="00BC7BB2" w:rsidP="00BC7BB2">
      <w:pPr>
        <w:pStyle w:val="Standard"/>
        <w:jc w:val="both"/>
        <w:rPr>
          <w:szCs w:val="20"/>
        </w:rPr>
      </w:pPr>
      <w:r>
        <w:rPr>
          <w:szCs w:val="20"/>
        </w:rPr>
        <w:t>5. Po wydaniu postanowienia dowodowego o dopuszczenia dowodu z opinii biegłego, Sąd wyznaczył do sporządzenie opinii biegłego Jana Kowalskiego. Pełnomocnik powoda, po uzyskaniu tej informacji złożył w wniosek o wyłączenie biegłego, z powołaniem się na przyczynę wskazaną w art. 48 par. 1 pkt 4 k.p.c. W uzasadnieniu wniosku, pełnomocnik wskazał, że Jan Kowalski kilka lat wcześniej występował w tej sprawie w charakterze pełnomocnika strony pozwanej. W związku z powyższym nie może występować w sprawie w charakterze biegłego sądowego.</w:t>
      </w:r>
    </w:p>
    <w:p w:rsidR="00BC7BB2" w:rsidRDefault="00BC7BB2" w:rsidP="00BC7BB2">
      <w:pPr>
        <w:pStyle w:val="Standard"/>
        <w:jc w:val="both"/>
        <w:rPr>
          <w:szCs w:val="20"/>
        </w:rPr>
      </w:pPr>
      <w:r>
        <w:rPr>
          <w:szCs w:val="20"/>
        </w:rPr>
        <w:t>Jaki sąd w jakim składzie i na jakiej podstawie prawnej, powinien rozstrzygnąć złożony wniosek o wyłączenie biegłego?</w:t>
      </w:r>
    </w:p>
    <w:p w:rsidR="00BC7BB2" w:rsidRDefault="00BC7BB2" w:rsidP="00BC7BB2">
      <w:pPr>
        <w:pStyle w:val="Standard"/>
        <w:jc w:val="both"/>
        <w:rPr>
          <w:szCs w:val="20"/>
        </w:rPr>
      </w:pPr>
    </w:p>
    <w:p w:rsidR="00BC7BB2" w:rsidRDefault="00BC7BB2" w:rsidP="00BC7BB2">
      <w:pPr>
        <w:pStyle w:val="Standard"/>
        <w:jc w:val="both"/>
        <w:rPr>
          <w:b/>
          <w:bCs/>
          <w:color w:val="000000"/>
          <w:szCs w:val="20"/>
        </w:rPr>
      </w:pPr>
    </w:p>
    <w:p w:rsidR="00BC7BB2" w:rsidRDefault="00BC7BB2" w:rsidP="00BC7BB2">
      <w:pPr>
        <w:pStyle w:val="Standard"/>
        <w:jc w:val="both"/>
        <w:rPr>
          <w:b/>
          <w:bCs/>
          <w:color w:val="000000"/>
          <w:szCs w:val="20"/>
        </w:rPr>
      </w:pPr>
    </w:p>
    <w:p w:rsidR="00BC7BB2" w:rsidRDefault="00BC7BB2" w:rsidP="00BC7BB2">
      <w:pPr>
        <w:pStyle w:val="Standard"/>
        <w:jc w:val="both"/>
        <w:rPr>
          <w:b/>
          <w:bCs/>
          <w:color w:val="000000"/>
          <w:szCs w:val="20"/>
        </w:rPr>
      </w:pPr>
    </w:p>
    <w:p w:rsidR="00BC7BB2" w:rsidRDefault="00BC7BB2" w:rsidP="00BC7BB2">
      <w:pPr>
        <w:pStyle w:val="Standard"/>
        <w:jc w:val="both"/>
      </w:pPr>
      <w:r>
        <w:rPr>
          <w:color w:val="000000"/>
          <w:szCs w:val="20"/>
        </w:rPr>
        <w:t xml:space="preserve">6. </w:t>
      </w:r>
      <w:r>
        <w:t>Jan K. wniósł w dniu 13 marca 2022 roku do sądu rejonowego pozew o zapłatę przeciwko Markowi M. Przewodniczący wyznaczył termin rozprawy i zarządził doręczeniu pozwanemu odpisu pozwu wraz z zawiadomieniem o terminie rozprawy. Dnia 4 kwietnia 2022 roku, poczta zwróciła do Sądu nie podjętą korespondencję skierowaną do Marka M., z adnotacją listonosza: „adresat zmarł”. Jakie powinny być dalsze czynności Sądu?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lista1-wyliczeniowa2"/>
        <w:spacing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BC7BB2" w:rsidRDefault="00BC7BB2" w:rsidP="00BC7BB2">
      <w:pPr>
        <w:pStyle w:val="Textbody"/>
        <w:jc w:val="both"/>
      </w:pPr>
      <w:r>
        <w:t>7. Na trzecim terminie rozprawy przed Sądem Rejonowym okazało się, że strona pozwana określona przez powoda jako PHU „Aster" spółka z o.o. z siedzibą w K. nie istniała w dacie wytoczenia powództwa i obecnie nie istnieje. W tej sytuacji pełnomocnik powoda wniósł o odroczenie rozprawy i udzielenie terminu w celu uzupełnienia braku legitymacji biernej po stronie pozwanej poprzez wskazanie „innego podmiotu - pozwanego w sprawie".</w:t>
      </w:r>
    </w:p>
    <w:p w:rsidR="00BC7BB2" w:rsidRDefault="00BC7BB2" w:rsidP="00BC7BB2">
      <w:pPr>
        <w:pStyle w:val="Standard"/>
        <w:jc w:val="both"/>
      </w:pPr>
      <w:r>
        <w:t>Proszę podjąć dalsze decyzje w tej sprawie.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  <w:r>
        <w:t xml:space="preserve">8. Szesnastoletni Paweł Kowalski złożył do sądu rejonowego pozew o zapłatę kwoty 1.000 zł. W uzasadnieniu wskazał, że dochodzone roszczenia oparte jest na rękojmi z tytułu wad fizycznych roweru który nabył od pozwanego. Jakie czynności powinien podjąć sąd? Czy Paweł Kowalski może w niniejszej sprawie samodzielnie występować w charakterze powoda? 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Nagwek1"/>
        <w:rPr>
          <w:b w:val="0"/>
          <w:bCs w:val="0"/>
          <w:szCs w:val="24"/>
        </w:rPr>
      </w:pPr>
    </w:p>
    <w:p w:rsidR="00BC7BB2" w:rsidRDefault="00BC7BB2" w:rsidP="00BC7BB2">
      <w:pPr>
        <w:pStyle w:val="Standard"/>
      </w:pPr>
    </w:p>
    <w:p w:rsidR="00BC7BB2" w:rsidRDefault="00BC7BB2" w:rsidP="00BC7BB2">
      <w:pPr>
        <w:pStyle w:val="Standard"/>
      </w:pPr>
    </w:p>
    <w:p w:rsidR="00BC7BB2" w:rsidRPr="008F01E9" w:rsidRDefault="00BC7BB2" w:rsidP="00BC7BB2">
      <w:pPr>
        <w:pStyle w:val="Standard"/>
      </w:pPr>
    </w:p>
    <w:p w:rsidR="00BC7BB2" w:rsidRDefault="00BC7BB2" w:rsidP="00BC7BB2">
      <w:pPr>
        <w:pStyle w:val="Standard"/>
        <w:jc w:val="both"/>
      </w:pPr>
      <w:r>
        <w:t>9. Jan K. w pozwie wniesionym do Sądu Okręgowego wnosił o zasądzenie od Skarbu Państwa zadośćuczynienia w kwocie  150.000  zł  wraz z odsetkami  i  kosztami  procesu. Przewodniczący wezwał powoda do wskazania w terminie 7 dni jednostki organizacyjnej Skarbu Państwa, z działalnością której wiąże się dochodzone roszczenie pod rygorem zwrotu pozwu. Powód odpowiedział, że nie wie z działalnością której z jednostek Skarbu Państwa wiąże się dochodzone przez niego roszczenie i nie może tego ustalić. Zarządzeniem z 10 marca 2022 r. przewodniczący zwrócił pozew, na co powód wniósł zażalenie. Czy podjęte przez Sąd czynności były prawidłowe?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autoSpaceDE w:val="0"/>
        <w:ind w:firstLine="425"/>
        <w:jc w:val="both"/>
        <w:rPr>
          <w:rFonts w:ascii="Tahoma" w:hAnsi="Tahoma" w:cs="Tahoma"/>
          <w:color w:val="000000"/>
          <w:sz w:val="20"/>
          <w:szCs w:val="20"/>
        </w:rPr>
      </w:pPr>
    </w:p>
    <w:p w:rsidR="00BC7BB2" w:rsidRDefault="00BC7BB2" w:rsidP="00BC7BB2">
      <w:pPr>
        <w:pStyle w:val="Standard"/>
        <w:autoSpaceDE w:val="0"/>
        <w:jc w:val="both"/>
        <w:rPr>
          <w:rFonts w:ascii="Tahoma" w:hAnsi="Tahoma" w:cs="Tahoma"/>
          <w:color w:val="000000"/>
          <w:sz w:val="20"/>
          <w:szCs w:val="20"/>
        </w:rPr>
      </w:pPr>
    </w:p>
    <w:p w:rsidR="00BC7BB2" w:rsidRDefault="00BC7BB2" w:rsidP="00BC7BB2">
      <w:pPr>
        <w:pStyle w:val="Standard"/>
        <w:autoSpaceDE w:val="0"/>
        <w:ind w:firstLine="425"/>
        <w:jc w:val="both"/>
        <w:rPr>
          <w:rFonts w:ascii="Tahoma" w:hAnsi="Tahoma" w:cs="Tahoma"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</w:pPr>
      <w:r>
        <w:t>10. Powód Jan Kowalski wniósł pozew przeciwko pozwanym Marcie Sikorskiej i Antoniemu Sikorskiemu o uzgodnienie z rzeczywistym stanem prawnym, przez wykreślenie z działu III księgi wieczystej współwłasności tej nieruchomości, wpisanej w ½ części na rzecz Marty Sikorskiej i w ½ części na rzecz Antoniego Sikorskiego, i wpisanie w to miejsce powoda Jana Kowalskiego jako jedynego właściciela. Na pierwszej rozprawie pozwany Marta Sikorska uznała powództwo, a pozwany Antoni Sikorski, wniósł o jego oddalenie. Sąd wydał na tej samej rozprawie wyrok częściowy uwzględniając powództwo w całości w stosunku do pozwanej Marty Sikorskiej.</w:t>
      </w:r>
    </w:p>
    <w:p w:rsidR="00BC7BB2" w:rsidRDefault="00BC7BB2" w:rsidP="00BC7BB2">
      <w:pPr>
        <w:pStyle w:val="Standard"/>
        <w:jc w:val="both"/>
      </w:pPr>
      <w:r>
        <w:t>Czy rozstrzygnięcie to jest prawidłowe? Jaki rodzaj współuczestnictwa występuje pomiędzy pozwanymi w niniejszej sprawie?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Nagwek1"/>
        <w:rPr>
          <w:szCs w:val="24"/>
        </w:rPr>
      </w:pPr>
    </w:p>
    <w:p w:rsidR="00BC7BB2" w:rsidRDefault="00BC7BB2" w:rsidP="00BC7BB2">
      <w:pPr>
        <w:pStyle w:val="Standard"/>
        <w:jc w:val="both"/>
      </w:pPr>
      <w:r>
        <w:t>11. Powód Jan Kowalski wniósł powództwo o uzgodnienie treści księgi wieczystej, w którym domagał się wykreślenie osób ujawnionych jej jako współwłaściciele i wpisanie w to miejsce powoda Jana Kowalskiego jako jedynego współwłaściciela. W pozwie jako pozwanego wskazano jedynie Krzysztofa Wiśniewskiego. Na pierwszej rozprawie ustalono, księdze wieczystej jako współwłaściciele ujawnieni są Anna Wiśniewska i Krzysztof Wiśniewski po ½ części. Czy w związku z tym Anna Wiśniewska również musi być w sprawie pozwaną? W jaki sposób należy ją wezwać do udziału w sprawie?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Nagwek1"/>
        <w:rPr>
          <w:szCs w:val="24"/>
        </w:rPr>
      </w:pPr>
    </w:p>
    <w:p w:rsidR="00BC7BB2" w:rsidRPr="00BC7BB2" w:rsidRDefault="00BC7BB2" w:rsidP="00BC7BB2">
      <w:pPr>
        <w:pStyle w:val="Standard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  <w:r>
        <w:t>12. Na pierwszej rozprawie przed sądem rejonowym, powód Zbigniew Kowalski, oświadczył, że jedynie wskutek pomyłki wskazał w pozwie swoją osobę, gdyż w rzeczywistości stroną powodową w sprawie powinno być ZBK spółka z o.o. z siedzibą w Krakowie, w której powód pełni funkcję prezesa zarządu. Wniósł w związku z tym o zwolnienie go od udziału w sprawie i wstąpienie w jego miejsce ZBK spółki z o.o. z siedzibą w Krakowie. Czy takie przekształcenie po stronie powodowej jest możliwe?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  <w:r>
        <w:t>13. W sprawie o zapłatę wytoczonej przez Jana Kowalskiego, przeciwko Piotrowi Wiśniewskiemu, na pierwszej rozprawie w dniu 1 marca 2022 r., pozwany wniósł o oddalenie powództwa i zgłosił wnioski dowodowe o przeprowadzenie dowodów z zeznań świadków. W piśmie z dnia 15 marca 2022 r., swoje wstąpienie do sprawy jako interwenient uboczny po stronie pozwanego zgłosiła Gmina Miejska Kraków. Pismo zawierające zgłoszenie interwenienta ubocznego doręczono stronom dnia 30 marca. W dniu 15 kwietnia odbyła się kolejna rozprawa, na którą nie stawił się pozwany, a stawił się pełnomocnik interwenienta ubocznego, który złożył oświadczenie o uznaniu powództwa i cofnięciu wniosków dowodowych zgłoszonych pozwanego. Sąd w związku z tym odstąpił od przeprowadzania zgłoszonych przez pozwanego dowodów i wyrokiem uwzględnił powództwo w całości. Pismem z dnia 30 kwietnia 2022 r., pozwany Piotr Wiśniewski zgłosił opozycję przeciwko wstąpieniu Gminy Miejskiej Kraków do postępowania jako interwenienta ubocznego. Przewodniczący w związku ze zgłoszonym wnioskiem, wyznaczył termin rozprawy celem rozpoznania opozycji. Wskaż zaistniałe uchybienia.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Standard"/>
        <w:jc w:val="both"/>
      </w:pPr>
      <w:r>
        <w:t>14. Powód wraz z pozwem złożył wniosek o ustanowienie dla niego pełnomocnika z urzędu. Postanowieniem wydanym na posiedzeniu niejawnym, Sąd ustanowił dla powoda pełnomocnika z urzędu w osobie adwokata. Pozwany po doręczeniu mu odpisu wymienionego postanowienia, zaskarżył je w drodze zażalenia, zarzucając że powód w dołączonym do wniosku oświadczeniu majątkowym zataił informacje o posiadanych przez siebie oszczędnościach oraz wartościowych ruchomościach. Sąd odwoławczy uwzględniając zażalenie, cofnął ustanowienie dla powoda pełnomocnika z urzędu i skazał powoda na grzywnę w kwocie 10.000 zł za podanie fałszywych informacji w oświadczeniu majątkowym. Czy w opisywanej sprawie doszło do uchybień? Na czym polegały?</w:t>
      </w:r>
    </w:p>
    <w:p w:rsidR="00BC7BB2" w:rsidRDefault="00BC7BB2" w:rsidP="00BC7BB2">
      <w:pPr>
        <w:pStyle w:val="Standard"/>
        <w:jc w:val="both"/>
      </w:pPr>
    </w:p>
    <w:p w:rsidR="00BC7BB2" w:rsidRDefault="00BC7BB2" w:rsidP="00BC7BB2">
      <w:pPr>
        <w:pStyle w:val="Tekstpodstawowy2"/>
        <w:rPr>
          <w:iCs w:val="0"/>
          <w:lang w:eastAsia="ar-SA"/>
        </w:rPr>
      </w:pPr>
    </w:p>
    <w:p w:rsidR="00BC7BB2" w:rsidRDefault="00BC7BB2" w:rsidP="00BC7BB2">
      <w:pPr>
        <w:pStyle w:val="Tekstpodstawowy2"/>
        <w:rPr>
          <w:iCs w:val="0"/>
          <w:lang w:eastAsia="ar-SA"/>
        </w:rPr>
      </w:pPr>
    </w:p>
    <w:p w:rsidR="00BC7BB2" w:rsidRDefault="00BC7BB2" w:rsidP="00BC7BB2">
      <w:pPr>
        <w:pStyle w:val="Tekstpodstawowy2"/>
      </w:pPr>
      <w:r>
        <w:rPr>
          <w:iCs w:val="0"/>
          <w:lang w:eastAsia="ar-SA"/>
        </w:rPr>
        <w:t xml:space="preserve">15. </w:t>
      </w:r>
      <w:r>
        <w:rPr>
          <w:lang w:eastAsia="ar-SA"/>
        </w:rPr>
        <w:t>Powód wraz z pozwem złożył wniosek o zwolnienie od kosztów sądowych. Postanowieniem z dnia 15 października 2022 r., powód został w całości zwolniony od kosztów sądowych, a następnie doszło do doręczenia odpisu pozwu pozwanemu i wyznaczenia terminu rozprawy na dzień 15 grudnia 2022 roku. Podczas tej rozprawy wydane zostało postanowienie o cofnięciu powodowi zwolnienia od kosztów sądowych. Po uprawomocnieniu się tego postanowienia, powód został wezwany do uiszczenia opłaty od pozwu w terminie tygodniowym pod rygorem zwrotu pozwu. Czy wezwanie takiej treści było zasadne?</w:t>
      </w:r>
    </w:p>
    <w:p w:rsidR="00BC7BB2" w:rsidRDefault="00BC7BB2" w:rsidP="00BC7BB2">
      <w:pPr>
        <w:pStyle w:val="Standard"/>
        <w:jc w:val="both"/>
        <w:rPr>
          <w:lang w:eastAsia="ar-SA"/>
        </w:rPr>
      </w:pPr>
    </w:p>
    <w:p w:rsidR="00BC7BB2" w:rsidRDefault="00BC7BB2" w:rsidP="00BC7BB2">
      <w:pPr>
        <w:pStyle w:val="Standard"/>
        <w:tabs>
          <w:tab w:val="left" w:pos="4860"/>
        </w:tabs>
        <w:jc w:val="both"/>
        <w:rPr>
          <w:b/>
          <w:bCs/>
          <w:lang w:val="de-DE" w:eastAsia="ar-SA"/>
        </w:rPr>
      </w:pPr>
    </w:p>
    <w:p w:rsidR="00BC7BB2" w:rsidRDefault="00BC7BB2" w:rsidP="00BC7BB2">
      <w:pPr>
        <w:pStyle w:val="Standard"/>
        <w:jc w:val="both"/>
        <w:rPr>
          <w:lang w:eastAsia="ar-SA"/>
        </w:rPr>
      </w:pPr>
    </w:p>
    <w:p w:rsidR="00BC7BB2" w:rsidRDefault="00BC7BB2" w:rsidP="00BC7BB2">
      <w:pPr>
        <w:pStyle w:val="Standard"/>
        <w:tabs>
          <w:tab w:val="left" w:pos="4860"/>
        </w:tabs>
        <w:jc w:val="both"/>
        <w:rPr>
          <w:b/>
          <w:bCs/>
          <w:lang w:val="de-DE" w:eastAsia="ar-SA"/>
        </w:rPr>
      </w:pPr>
    </w:p>
    <w:p w:rsidR="00BC7BB2" w:rsidRDefault="00BC7BB2" w:rsidP="00BC7BB2">
      <w:pPr>
        <w:pStyle w:val="Standard"/>
        <w:jc w:val="both"/>
        <w:rPr>
          <w:lang w:eastAsia="ar-SA"/>
        </w:rPr>
      </w:pPr>
      <w:r>
        <w:rPr>
          <w:lang w:eastAsia="ar-SA"/>
        </w:rPr>
        <w:t>16. Adwokat reprezentujący powoda, złożył do sądu pozew o zapłatę od którego nie uiszczono opłaty stosunkowej. Zarządzeniem z dnia 4 czerwca 2022 r., pełnomocnik powoda został wezwany do uiszczenia opłaty w terminie tygodniowym pod rygorem zwrotu pozwu. Zarządzenie sądu zostało przez pełnomocnika odebrane w dniu 14 czerwca, a następnego dnia uiścił on brakującą opłatę. Po uzupełnienie tego braku, sprawie nadano dalszy bieg, uznając za datę skutecznego wniesienia pozwu 15 czerwca 2022 roku. Czy w opisywanej sprawie doszło do uchybień?</w:t>
      </w:r>
    </w:p>
    <w:p w:rsidR="00BC7BB2" w:rsidRDefault="00BC7BB2" w:rsidP="00BC7BB2">
      <w:pPr>
        <w:pStyle w:val="Standard"/>
        <w:jc w:val="both"/>
        <w:rPr>
          <w:lang w:eastAsia="ar-SA"/>
        </w:rPr>
      </w:pPr>
    </w:p>
    <w:p w:rsidR="00BC7BB2" w:rsidRDefault="00BC7BB2" w:rsidP="00BC7BB2">
      <w:pPr>
        <w:pStyle w:val="Standard"/>
        <w:tabs>
          <w:tab w:val="left" w:pos="4860"/>
        </w:tabs>
        <w:jc w:val="both"/>
        <w:rPr>
          <w:b/>
          <w:bCs/>
          <w:lang w:val="de-DE" w:eastAsia="ar-SA"/>
        </w:rPr>
      </w:pPr>
    </w:p>
    <w:p w:rsidR="00BC7BB2" w:rsidRDefault="00BC7BB2" w:rsidP="00BC7BB2">
      <w:pPr>
        <w:pStyle w:val="Standard"/>
        <w:jc w:val="both"/>
        <w:rPr>
          <w:b/>
          <w:bCs/>
          <w:i/>
          <w:iCs/>
        </w:rPr>
      </w:pPr>
    </w:p>
    <w:p w:rsidR="00BC7BB2" w:rsidRDefault="00BC7BB2" w:rsidP="00BC7BB2">
      <w:pPr>
        <w:pStyle w:val="Standard"/>
        <w:jc w:val="both"/>
        <w:rPr>
          <w:b/>
          <w:bCs/>
          <w:i/>
          <w:iCs/>
        </w:rPr>
      </w:pPr>
    </w:p>
    <w:p w:rsidR="00BC7BB2" w:rsidRDefault="00BC7BB2" w:rsidP="00BC7BB2">
      <w:pPr>
        <w:pStyle w:val="Standard"/>
        <w:jc w:val="both"/>
        <w:rPr>
          <w:b/>
          <w:bCs/>
          <w:i/>
          <w:iCs/>
        </w:rPr>
      </w:pPr>
    </w:p>
    <w:p w:rsidR="00BC7BB2" w:rsidRDefault="00BC7BB2" w:rsidP="00BC7BB2">
      <w:pPr>
        <w:pStyle w:val="Standard"/>
        <w:jc w:val="both"/>
      </w:pPr>
      <w:r>
        <w:t xml:space="preserve">17. Przewodniczący wezwał powódkę Krystynę J, do uiszczenia opłaty w wysokości l000 zł od wniesionego przez nią pozwu. Zarządzenie to zostało powódce doręczone l czerwca. W dniu 3 czerwca powódka wniosła o przedłużenie jej tego terminu do dnia 10 czerwca argumentując, że 9 czerwca powinna otrzymać wypłatę emerytury, natomiast obecnie nie dysponuje żadnymi środkami finansowymi na uiszczenie wpisu. </w:t>
      </w:r>
      <w:r>
        <w:rPr>
          <w:iCs/>
        </w:rPr>
        <w:t>Czy w opisanej sytuacji przedłużenie terminu jest dopuszczalne?</w:t>
      </w: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rFonts w:ascii="Tahoma" w:hAnsi="Tahoma" w:cs="Tahoma"/>
          <w:b/>
          <w:bCs/>
          <w:color w:val="000000"/>
          <w:sz w:val="20"/>
          <w:szCs w:val="20"/>
        </w:rPr>
      </w:pPr>
    </w:p>
    <w:p w:rsidR="00BC7BB2" w:rsidRDefault="00BC7BB2" w:rsidP="00BC7BB2">
      <w:pPr>
        <w:pStyle w:val="Standard"/>
        <w:jc w:val="both"/>
        <w:rPr>
          <w:iCs/>
        </w:rPr>
      </w:pPr>
    </w:p>
    <w:p w:rsidR="00BC7BB2" w:rsidRDefault="00BC7BB2" w:rsidP="00BC7BB2">
      <w:pPr>
        <w:pStyle w:val="Standard"/>
        <w:jc w:val="both"/>
      </w:pPr>
      <w:r>
        <w:t>18. Powód Stefan O jest reprezentowany w sprawie toczącej się przez Sądem Rejonowym w K. przez trzech adwokatów - pełnomocników z wyboru. Po ogłoszeniu wyroku oddalającego powództwo w tej sprawie w dniu 10 lipca, na którym to ogłoszeniu nie było żadnego z pełnomocników powoda, a tylko on sam, powód w tym samym dniu złożył w sekretariacie Wydziału I Cywilnego tego Sądu wniosek o doręczenie odpisu wyroku z uzasadnieniem. Odpis wyroku został przesłany do kancelarii adwokata Jerzego O., jednego z pełnomocników powoda i doręczony w dniu 10 sierpnia. W apelacji wniesionej w dniu 30 sierpnia przez samego powoda wskazał on na nieskuteczność dokonanego doręczenia. Podniósł, że skoro wniosek o sporządzenie uzasadniania powód podpisał i złożył osobiście, to powinien on być doręczony właśnie jemu a nie pełnomocnikowi. Powód podniósł również, adwokat Jerzy O. przebywał wówczas na urlopie i dopiero po powrocie, tj. 20 sierpnia poinformował powoda o przesyłce. Nadto był to trzeci, najpóźniej ustanowiony pełnomocnik powoda. Skoro Sąd chciał doręczyć odpis wyroku pełnomocnikowi - winien to uczynić adwokatowi Adamowi S. (najwcześniej ustanowionemu, tj. w dacie wytoczenia powództwa), Nadto wskazał, ze w dniu 16 sierpnia wypowiedział pełnomocnictwo adwokatowi Jerzemu O.</w:t>
      </w:r>
    </w:p>
    <w:p w:rsidR="00BC7BB2" w:rsidRDefault="00BC7BB2" w:rsidP="00BC7BB2">
      <w:pPr>
        <w:pStyle w:val="Standard"/>
        <w:jc w:val="both"/>
      </w:pPr>
      <w:r>
        <w:t>Czy doręczenie odpisu wyroku z uzasadnieniem dokonane na rzecz adwokata Jerzego O., uznać należy za skuteczne?</w:t>
      </w:r>
    </w:p>
    <w:p w:rsidR="00BC7BB2" w:rsidRDefault="00BC7BB2" w:rsidP="00BC7BB2">
      <w:pPr>
        <w:pStyle w:val="Nagwek1"/>
        <w:rPr>
          <w:szCs w:val="24"/>
          <w:lang w:val="de-DE"/>
        </w:rPr>
      </w:pPr>
    </w:p>
    <w:p w:rsidR="00BC7BB2" w:rsidRDefault="00BC7BB2" w:rsidP="00BC7BB2">
      <w:pPr>
        <w:pStyle w:val="Standard"/>
        <w:jc w:val="both"/>
        <w:rPr>
          <w:lang w:val="de-DE"/>
        </w:rPr>
      </w:pPr>
      <w:bookmarkStart w:id="0" w:name="_GoBack"/>
      <w:bookmarkEnd w:id="0"/>
    </w:p>
    <w:p w:rsidR="00BC7BB2" w:rsidRDefault="00BC7BB2" w:rsidP="00BC7BB2"/>
    <w:p w:rsidR="00CB298F" w:rsidRDefault="00CB298F"/>
    <w:sectPr w:rsidR="00CB29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fePL">
    <w:charset w:val="02"/>
    <w:family w:val="decorative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BB2"/>
    <w:rsid w:val="00BC7BB2"/>
    <w:rsid w:val="00CB2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53645"/>
  <w15:chartTrackingRefBased/>
  <w15:docId w15:val="{272B26A9-C23C-41AC-9693-2DC4D5BCE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C7BB2"/>
  </w:style>
  <w:style w:type="paragraph" w:styleId="Nagwek1">
    <w:name w:val="heading 1"/>
    <w:basedOn w:val="Standard"/>
    <w:next w:val="Standard"/>
    <w:link w:val="Nagwek1Znak"/>
    <w:rsid w:val="00BC7BB2"/>
    <w:pPr>
      <w:keepNext/>
      <w:jc w:val="both"/>
      <w:outlineLvl w:val="0"/>
    </w:pPr>
    <w:rPr>
      <w:b/>
      <w:bCs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C7BB2"/>
    <w:rPr>
      <w:rFonts w:ascii="Times New Roman" w:eastAsia="SimSun" w:hAnsi="Times New Roman" w:cs="Arial"/>
      <w:b/>
      <w:bCs/>
      <w:kern w:val="3"/>
      <w:sz w:val="24"/>
      <w:szCs w:val="20"/>
      <w:lang w:eastAsia="zh-CN" w:bidi="hi-IN"/>
    </w:rPr>
  </w:style>
  <w:style w:type="paragraph" w:customStyle="1" w:styleId="Standard">
    <w:name w:val="Standard"/>
    <w:rsid w:val="00BC7BB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BC7BB2"/>
    <w:pPr>
      <w:spacing w:after="120"/>
    </w:pPr>
  </w:style>
  <w:style w:type="paragraph" w:customStyle="1" w:styleId="lista1-wyliczeniowa2">
    <w:name w:val="*lista1-wyliczeniowa_2"/>
    <w:basedOn w:val="Standard"/>
    <w:rsid w:val="00BC7BB2"/>
    <w:pPr>
      <w:autoSpaceDE w:val="0"/>
      <w:spacing w:line="288" w:lineRule="auto"/>
      <w:ind w:left="794" w:hanging="340"/>
      <w:jc w:val="both"/>
      <w:textAlignment w:val="center"/>
    </w:pPr>
    <w:rPr>
      <w:rFonts w:ascii="LifePL" w:hAnsi="LifePL" w:cs="LifePL"/>
      <w:color w:val="000000"/>
      <w:w w:val="95"/>
      <w:sz w:val="20"/>
      <w:szCs w:val="20"/>
    </w:rPr>
  </w:style>
  <w:style w:type="paragraph" w:styleId="Tekstpodstawowy2">
    <w:name w:val="Body Text 2"/>
    <w:basedOn w:val="Standard"/>
    <w:link w:val="Tekstpodstawowy2Znak"/>
    <w:rsid w:val="00BC7BB2"/>
    <w:pPr>
      <w:jc w:val="both"/>
    </w:pPr>
    <w:rPr>
      <w:iCs/>
    </w:rPr>
  </w:style>
  <w:style w:type="character" w:customStyle="1" w:styleId="Tekstpodstawowy2Znak">
    <w:name w:val="Tekst podstawowy 2 Znak"/>
    <w:basedOn w:val="Domylnaczcionkaakapitu"/>
    <w:link w:val="Tekstpodstawowy2"/>
    <w:rsid w:val="00BC7BB2"/>
    <w:rPr>
      <w:rFonts w:ascii="Times New Roman" w:eastAsia="SimSun" w:hAnsi="Times New Roman" w:cs="Arial"/>
      <w:iCs/>
      <w:kern w:val="3"/>
      <w:sz w:val="24"/>
      <w:szCs w:val="24"/>
      <w:lang w:eastAsia="zh-CN" w:bidi="hi-IN"/>
    </w:rPr>
  </w:style>
  <w:style w:type="character" w:customStyle="1" w:styleId="Internetlink">
    <w:name w:val="Internet link"/>
    <w:basedOn w:val="Domylnaczcionkaakapitu"/>
    <w:rsid w:val="00BC7BB2"/>
    <w:rPr>
      <w:color w:val="0000FF"/>
      <w:u w:val="single"/>
    </w:rPr>
  </w:style>
  <w:style w:type="character" w:styleId="Hipercze">
    <w:name w:val="Hyperlink"/>
    <w:basedOn w:val="Domylnaczcionkaakapitu"/>
    <w:uiPriority w:val="99"/>
    <w:semiHidden/>
    <w:unhideWhenUsed/>
    <w:rsid w:val="00BC7B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1699</Words>
  <Characters>10200</Characters>
  <Application>Microsoft Office Word</Application>
  <DocSecurity>0</DocSecurity>
  <Lines>85</Lines>
  <Paragraphs>23</Paragraphs>
  <ScaleCrop>false</ScaleCrop>
  <Company/>
  <LinksUpToDate>false</LinksUpToDate>
  <CharactersWithSpaces>11876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Żurek Marek</dc:creator>
  <cp:keywords/>
  <dc:description/>
  <cp:lastModifiedBy>Żurek Marek</cp:lastModifiedBy>
  <cp:revision>1</cp:revision>
  <dcterms:created xsi:type="dcterms:W3CDTF">2025-04-25T06:36:00Z</dcterms:created>
  <dcterms:modified xsi:type="dcterms:W3CDTF">2025-04-25T06:38:00Z</dcterms:modified>
</cp:coreProperties>
</file>