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CE6636" w14:textId="77777777" w:rsidR="008F5DBD" w:rsidRPr="008F5DBD" w:rsidRDefault="008F5DBD" w:rsidP="008F5DBD">
      <w:pPr>
        <w:ind w:firstLine="42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F5DBD">
        <w:rPr>
          <w:rFonts w:ascii="Times New Roman" w:hAnsi="Times New Roman" w:cs="Times New Roman"/>
          <w:b/>
          <w:sz w:val="24"/>
          <w:szCs w:val="24"/>
        </w:rPr>
        <w:t>Księgi wieczyste i hipoteka.</w:t>
      </w:r>
    </w:p>
    <w:p w14:paraId="46341DCD" w14:textId="77777777" w:rsidR="008F5DBD" w:rsidRDefault="008F5DBD" w:rsidP="008F5DBD">
      <w:pPr>
        <w:ind w:firstLine="425"/>
        <w:jc w:val="both"/>
        <w:rPr>
          <w:rFonts w:ascii="Times New Roman" w:hAnsi="Times New Roman" w:cs="Times New Roman"/>
          <w:sz w:val="24"/>
          <w:szCs w:val="24"/>
        </w:rPr>
      </w:pPr>
    </w:p>
    <w:p w14:paraId="586828CC" w14:textId="77777777" w:rsidR="008F5DBD" w:rsidRDefault="008F5DBD" w:rsidP="008F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1/ </w:t>
      </w:r>
      <w:r w:rsidRPr="00294E11">
        <w:rPr>
          <w:rFonts w:ascii="Times New Roman" w:hAnsi="Times New Roman" w:cs="Times New Roman"/>
          <w:sz w:val="24"/>
          <w:szCs w:val="24"/>
        </w:rPr>
        <w:t xml:space="preserve">Beata K. w sprawie o podział majątku wspólnego domagała się ustalenia, że własność nieruchomości – domu letniskowego </w:t>
      </w:r>
      <w:r>
        <w:rPr>
          <w:rFonts w:ascii="Times New Roman" w:hAnsi="Times New Roman" w:cs="Times New Roman"/>
          <w:sz w:val="24"/>
          <w:szCs w:val="24"/>
        </w:rPr>
        <w:t xml:space="preserve">z gruntem </w:t>
      </w:r>
      <w:r w:rsidRPr="00294E11">
        <w:rPr>
          <w:rFonts w:ascii="Times New Roman" w:hAnsi="Times New Roman" w:cs="Times New Roman"/>
          <w:sz w:val="24"/>
          <w:szCs w:val="24"/>
        </w:rPr>
        <w:t xml:space="preserve"> należy wspólnie do małżonków, jako nabyta ze środków należących do majątku wspólnego i przedstawiła stosowne dowody na dokonanie przelewu ½ kwoty zakupu na konto byłego małżonka  przed transakcją</w:t>
      </w:r>
      <w:r>
        <w:rPr>
          <w:rFonts w:ascii="Times New Roman" w:hAnsi="Times New Roman" w:cs="Times New Roman"/>
          <w:sz w:val="24"/>
          <w:szCs w:val="24"/>
        </w:rPr>
        <w:t xml:space="preserve"> zakupu</w:t>
      </w:r>
      <w:r w:rsidRPr="00294E11">
        <w:rPr>
          <w:rFonts w:ascii="Times New Roman" w:hAnsi="Times New Roman" w:cs="Times New Roman"/>
          <w:sz w:val="24"/>
          <w:szCs w:val="24"/>
        </w:rPr>
        <w:t>. Jan K.  zarzucał, że aktem notarialnym nabył nieruchomość  do majątku osobistego i uzyskał stosowny wpis do księgi wieczystej, zaś była żona nie wystąpiła o uzgodnienie treści księgi wieczystej z rzeczywistym stanem prawnym. Co zrobi sąd?</w:t>
      </w:r>
    </w:p>
    <w:p w14:paraId="2EF20675" w14:textId="77777777" w:rsidR="008F5DBD" w:rsidRDefault="008F5DBD" w:rsidP="008F5DBD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2/</w:t>
      </w:r>
      <w:r w:rsidRPr="00294E11">
        <w:rPr>
          <w:rFonts w:ascii="Times New Roman" w:hAnsi="Times New Roman" w:cs="Times New Roman"/>
          <w:sz w:val="24"/>
          <w:szCs w:val="24"/>
        </w:rPr>
        <w:t>W procesie o wydanie Sąd ustalił, że pozwani co najmniej od 1987 r. zajmują dwa pokoje i kuchnię w budynku mieszkalnym oraz budynek gospodarczy, które to budynki usytuowane są na nieruchomości, położonej przy ul. N., objętej księgą wieczystą Nr 20. Z odpisu z wymienionej księgi wieczystej wynika, że właścicielem nieruchomości o obszarze 3.91.94 ha położonej przy ul. N. i ul. P. jest powód Henryk K. Pozwani, w szczególności pozwana Wanda M., rościli pretensje do własności opisanej nieruchomości, lecz wniosek Wandy M. o nabycie własności tej nieruchomości przez zasiedzenie został prawomocnie oddalony.  Aktualnie pozwani powołują się na domniemanie zgodności z prawem ich posiadania. Rozstrzygnij spór.</w:t>
      </w:r>
    </w:p>
    <w:p w14:paraId="15EE8302" w14:textId="77777777" w:rsidR="008F5DBD" w:rsidRDefault="008F5DBD" w:rsidP="008F5DBD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</w:p>
    <w:p w14:paraId="7A24A8A8" w14:textId="77777777" w:rsidR="008F5DBD" w:rsidRPr="00294E11" w:rsidRDefault="008F5DBD" w:rsidP="008F5DB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3/ </w:t>
      </w:r>
      <w:r w:rsidRPr="00294E11">
        <w:rPr>
          <w:rFonts w:ascii="Times New Roman" w:hAnsi="Times New Roman" w:cs="Times New Roman"/>
          <w:sz w:val="24"/>
          <w:szCs w:val="24"/>
        </w:rPr>
        <w:t>Jarosław K. nabył nieruchomość w drodze umowy kupna – sprzedaży od  Sławomira G., który zapewniał go, ze nabywa nieruchomość bez obciążeń. Po dacie umowy, a przed jej wpisem do ksiąg wieczystych  Sąd wieczysto księgowy dokonał wpisu postanowienia sądu rejonowego w J. o obciążeniu tej nieruchomości służebnością drogi koniecznej. Okazało się, że Sławomir G nie poinformował Jarosława K. o tym, że zostało zakończone takie postępowanie. Jarosław K. w apelacji od postanowienia sądu wieczysto księgowego zarzucał, że nabył nieruchomość bez obciążeń, w drodze rękojmi. Czy ma rację?</w:t>
      </w:r>
    </w:p>
    <w:p w14:paraId="6B67396D" w14:textId="77777777" w:rsidR="008F5DBD" w:rsidRDefault="008F5DBD" w:rsidP="008F5DBD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</w:p>
    <w:p w14:paraId="7213094C" w14:textId="77777777" w:rsidR="008F5DBD" w:rsidRPr="00294E11" w:rsidRDefault="008F5DBD" w:rsidP="008F5DB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4/ </w:t>
      </w:r>
      <w:r w:rsidRPr="00294E11">
        <w:rPr>
          <w:rFonts w:ascii="Times New Roman" w:hAnsi="Times New Roman" w:cs="Times New Roman"/>
          <w:sz w:val="24"/>
          <w:szCs w:val="24"/>
        </w:rPr>
        <w:t>Amelia L. domagała się w procesie o uzgodnienie treści księgi wieczystej z rzeczywistym stanem prawnym wpisu siebie jako właściciela w miejsce Roberta K.  na podstawie wyroku ustalającego, ze umowa kupna – sprzedaży  zawarta pomiędzy nią jako sprzedającą a Robertem K. jako kupującym jest nieważna. Robert K. podniósł, że po wyroku dokonał dalszego zbycia w drodze aktu notarialnego na rzecz Otylii Z. Sąd ustalił bezwzględną nieważność umowy zawartej z Amelią L. oraz fakt zawarcia następnej. Czy powództwo zostanie uwzględnione?</w:t>
      </w:r>
    </w:p>
    <w:p w14:paraId="5F58AECE" w14:textId="77777777" w:rsidR="008F5DBD" w:rsidRDefault="008F5DBD" w:rsidP="008F5DBD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</w:p>
    <w:p w14:paraId="6836FAF6" w14:textId="77777777" w:rsidR="008F5DBD" w:rsidRPr="00294E11" w:rsidRDefault="008F5DBD" w:rsidP="008F5DBD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5/</w:t>
      </w:r>
      <w:r w:rsidRPr="00294E11">
        <w:rPr>
          <w:rFonts w:ascii="Times New Roman" w:hAnsi="Times New Roman" w:cs="Times New Roman"/>
          <w:sz w:val="24"/>
          <w:szCs w:val="24"/>
        </w:rPr>
        <w:t>Sąd pierwszej instancji dokonał w dniu 23 stycznia 2007 r. wpisu hipoteki przymusowej na rzecz Marka M., na udziale dłużnika Bogdana B. w 1/2 części w nieruchomości.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94E11">
        <w:rPr>
          <w:rFonts w:ascii="Times New Roman" w:hAnsi="Times New Roman" w:cs="Times New Roman"/>
          <w:sz w:val="24"/>
          <w:szCs w:val="24"/>
        </w:rPr>
        <w:t xml:space="preserve">Powyższe orzeczenie będące wpisem zaskarżyła apelacją uczestniczka postępowania Barbara B., domagając się wykreślenia wpisu. Zarzuciła, że wcześniej nabyła własność całej nieruchomości na skutek podziału majątku wspólnego, a w momencie dokonywania tego podziału nieruchomość była wolna od jakichkolwiek praw osób trzecich. Sąd drugiej instancji oddalił apelację, ustalając, że uczestnicy postępowania zawarli umowę o podział majątku wspólnego w dniu 4 października 2006 r., a Sąd pierwszej instancji dokonał wpisu hipoteki w dniu 23 stycznia 2007 r. na podstawie wniosku o wpis z dnia 20 lutego 2006 r. oraz wymienionych w uzasadnieniu postanowienia tytułów wykonawczych. W ocenie Sądu odwoławczego wniosek o wpis hipoteki prawidłowo rozpoznany został w pierwszej kolejności, ponieważ został on zarejestrowany w dniu 20 lutego 2006 r., a wniosek o wpis zmiany właściciela został złożony dopiero w dniu 9 października 2006 r., a więc po dokonanym w dniu 4 października 2006 r. </w:t>
      </w:r>
      <w:r w:rsidRPr="00294E11">
        <w:rPr>
          <w:rFonts w:ascii="Times New Roman" w:hAnsi="Times New Roman" w:cs="Times New Roman"/>
          <w:sz w:val="24"/>
          <w:szCs w:val="24"/>
        </w:rPr>
        <w:lastRenderedPageBreak/>
        <w:t>przeniesieniu 1/2 udziału we własności nieruchomości z Bogdana B. na Barbarę B. Powołując się na judykaturę Sąd Okręgowy stwierdził, że jedynie w przypadku, gdy wniosek o wpis hipoteki złożony został po zawarciu przez właściciela umowy przenoszącej własność to wniosek taki nie może zostać uwzględniony. Sąd ten uznał zarazem, że sytuacja taka nie występuje w niniejszej sprawie, ponieważ wniosek o wpis hipoteki został złożony już w dniu 20 lutego 2006 r., a umowa o podział majątku uczestników postępowania została zawarta dopiero w dniu 4 października 2006 r. Czy orzeczenie jest prawidłowe?</w:t>
      </w:r>
    </w:p>
    <w:p w14:paraId="20469F50" w14:textId="77777777" w:rsidR="008F5DBD" w:rsidRDefault="008F5DBD" w:rsidP="008F5DBD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</w:p>
    <w:p w14:paraId="505A81C6" w14:textId="77777777" w:rsidR="00517DB7" w:rsidRPr="00294E11" w:rsidRDefault="00517DB7" w:rsidP="00517DB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6/ </w:t>
      </w:r>
      <w:r w:rsidRPr="00294E11">
        <w:rPr>
          <w:rFonts w:ascii="Times New Roman" w:hAnsi="Times New Roman" w:cs="Times New Roman"/>
          <w:sz w:val="24"/>
          <w:szCs w:val="24"/>
        </w:rPr>
        <w:t>Wnioskodawca A.D. żądał wpisu hipoteki  nie przekraczającej kwoty 58 000 zł obejmującej odsetki umowne i ustawowe. Uczestnik  E.M.– właściciel nieruchomości  wnosił o oddalenie wniosku. Sąd wieczysto księgowy uwzględnił wniosek.  E.M. wystąpił z powództwem przeciwko A.D. o zmniejszenie wysokości hipoteki poprzez obniżenie jej do kwoty 36 000 zł stanowiącej należność główną, wskazując, że reszta sumy obejmuje odsetki jeszcze nie należne, a więc należności przyszłe. Czy powództwo takie jest możliwe i czy zostanie uwzględnione?</w:t>
      </w:r>
    </w:p>
    <w:p w14:paraId="3B316E3C" w14:textId="77777777" w:rsidR="008F5DBD" w:rsidRPr="00294E11" w:rsidRDefault="008F5DBD" w:rsidP="008F5DBD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</w:p>
    <w:p w14:paraId="725EBD73" w14:textId="77777777" w:rsidR="007426D5" w:rsidRPr="00517DB7" w:rsidRDefault="007426D5" w:rsidP="00517DB7">
      <w:pPr>
        <w:shd w:val="clear" w:color="auto" w:fill="FFFFFF"/>
        <w:spacing w:before="566" w:line="240" w:lineRule="auto"/>
        <w:ind w:right="5"/>
        <w:contextualSpacing/>
        <w:jc w:val="both"/>
        <w:rPr>
          <w:rFonts w:ascii="Times New Roman" w:hAnsi="Times New Roman" w:cs="Times New Roman"/>
          <w:b/>
          <w:color w:val="000000"/>
          <w:spacing w:val="-1"/>
          <w:sz w:val="24"/>
          <w:szCs w:val="24"/>
        </w:rPr>
      </w:pPr>
      <w:r w:rsidRPr="00517DB7">
        <w:rPr>
          <w:rFonts w:ascii="Times New Roman" w:hAnsi="Times New Roman" w:cs="Times New Roman"/>
          <w:b/>
          <w:color w:val="000000"/>
          <w:spacing w:val="-1"/>
          <w:sz w:val="24"/>
          <w:szCs w:val="24"/>
        </w:rPr>
        <w:t>Spadki</w:t>
      </w:r>
    </w:p>
    <w:p w14:paraId="3796D3D2" w14:textId="77777777" w:rsidR="00AF78CD" w:rsidRPr="007426D5" w:rsidRDefault="00AF78CD" w:rsidP="007426D5">
      <w:pPr>
        <w:shd w:val="clear" w:color="auto" w:fill="FFFFFF"/>
        <w:spacing w:before="566" w:line="240" w:lineRule="auto"/>
        <w:ind w:left="283" w:right="5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1/ W dniu 11 stycznia 2007 roku sąd stwierdził nabycie spadku po Tomaszu Z. na rzecz </w:t>
      </w:r>
      <w:proofErr w:type="spellStart"/>
      <w:r w:rsidR="00D25315">
        <w:rPr>
          <w:rFonts w:ascii="Times New Roman" w:hAnsi="Times New Roman" w:cs="Times New Roman"/>
          <w:color w:val="000000"/>
          <w:spacing w:val="-1"/>
          <w:sz w:val="24"/>
          <w:szCs w:val="24"/>
        </w:rPr>
        <w:t>usy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>jego</w:t>
      </w:r>
      <w:proofErr w:type="spellEnd"/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synów </w:t>
      </w:r>
      <w:r w:rsidRPr="007426D5">
        <w:rPr>
          <w:rFonts w:ascii="Times New Roman" w:hAnsi="Times New Roman" w:cs="Times New Roman"/>
          <w:color w:val="000000"/>
          <w:sz w:val="24"/>
          <w:szCs w:val="24"/>
        </w:rPr>
        <w:t xml:space="preserve">A, B i C. Spadek był obciążony długiem w kwocie 6.000 zł. z tytułu pożyczki, którą spłacił spadkobierca A w dniu 15 maja 2007 roku. Następnego dnia w pozwie skierowanym przeciwko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>B i C domagał się zasądzenia od nich solidarnie kwoty 4.000 zł.</w:t>
      </w:r>
    </w:p>
    <w:p w14:paraId="3049009F" w14:textId="77777777" w:rsidR="00AF78CD" w:rsidRPr="007426D5" w:rsidRDefault="00AF78CD" w:rsidP="007426D5">
      <w:pPr>
        <w:shd w:val="clear" w:color="auto" w:fill="FFFFFF"/>
        <w:spacing w:line="240" w:lineRule="auto"/>
        <w:ind w:right="19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  <w:t>Czy żądanie jest zasadne?</w:t>
      </w:r>
    </w:p>
    <w:p w14:paraId="7BA9ABB9" w14:textId="77777777" w:rsidR="00AF78CD" w:rsidRPr="007426D5" w:rsidRDefault="00AF78CD" w:rsidP="007426D5">
      <w:pPr>
        <w:shd w:val="clear" w:color="auto" w:fill="FFFFFF"/>
        <w:spacing w:before="552" w:line="240" w:lineRule="auto"/>
        <w:ind w:left="293" w:hanging="283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2/ Wnioskodawca A wniósł o stwierdzenie, że spadek po jego ojcu zmarłym 16 września 2006 roku nabyli jego synowie - A i B po połowie. Na rozprawę stawiła się córka B - Magda K. wnosząc o stwierdzenie, że to ona nabyła spadek po dziadku na podstawie testamentu. Okazała adresowany </w:t>
      </w:r>
      <w:r w:rsidRPr="007426D5">
        <w:rPr>
          <w:rFonts w:ascii="Times New Roman" w:hAnsi="Times New Roman" w:cs="Times New Roman"/>
          <w:color w:val="000000"/>
          <w:spacing w:val="14"/>
          <w:sz w:val="24"/>
          <w:szCs w:val="24"/>
        </w:rPr>
        <w:t xml:space="preserve">do niej list z daty 11 września 2006 roku, w którym poza relacją z pobytu w szpitalu </w:t>
      </w:r>
      <w:r w:rsidRPr="007426D5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i wspomnieniami, zawarte zostało stwierdzenie, że wszystko co ma zapisuje jedynej wnuczce.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List został podpisany słowem „Dziadek". Wnioskodawca podniósł, że przedłożony list nie może </w:t>
      </w:r>
      <w:r w:rsidRPr="007426D5">
        <w:rPr>
          <w:rFonts w:ascii="Times New Roman" w:hAnsi="Times New Roman" w:cs="Times New Roman"/>
          <w:color w:val="000000"/>
          <w:spacing w:val="-2"/>
          <w:sz w:val="24"/>
          <w:szCs w:val="24"/>
        </w:rPr>
        <w:t>być uznany za testament.</w:t>
      </w:r>
    </w:p>
    <w:p w14:paraId="372DE1DA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  <w:t>Zaproponuj rozstrzygnięcie</w:t>
      </w:r>
    </w:p>
    <w:p w14:paraId="763E3598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</w:pPr>
    </w:p>
    <w:p w14:paraId="4B9AFA69" w14:textId="77777777" w:rsidR="00AF78CD" w:rsidRPr="007426D5" w:rsidRDefault="00AF78CD" w:rsidP="007426D5">
      <w:pPr>
        <w:shd w:val="clear" w:color="auto" w:fill="FFFFFF"/>
        <w:spacing w:before="552" w:line="240" w:lineRule="auto"/>
        <w:ind w:left="293" w:right="24" w:hanging="283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color w:val="000000"/>
          <w:spacing w:val="4"/>
          <w:sz w:val="24"/>
          <w:szCs w:val="24"/>
        </w:rPr>
        <w:t xml:space="preserve">3/ Robert W. miał dwóch synów Tomasza W i Wojciecha W. W dniu 2 kwietnia 2004 roku </w:t>
      </w:r>
      <w:r w:rsidRPr="007426D5"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sporządził własnoręczny testament, w którym jedynym spadkobiercą ustanowił syna Tomasza </w:t>
      </w:r>
      <w:r w:rsidRPr="007426D5">
        <w:rPr>
          <w:rFonts w:ascii="Times New Roman" w:hAnsi="Times New Roman" w:cs="Times New Roman"/>
          <w:color w:val="000000"/>
          <w:spacing w:val="6"/>
          <w:sz w:val="24"/>
          <w:szCs w:val="24"/>
        </w:rPr>
        <w:t xml:space="preserve">W. Jednocześnie zawarł w testamencie postanowienie, że jeżeli Tomasz W. rozwiedzie się </w:t>
      </w:r>
      <w:r w:rsidRPr="007426D5">
        <w:rPr>
          <w:rFonts w:ascii="Times New Roman" w:hAnsi="Times New Roman" w:cs="Times New Roman"/>
          <w:b/>
          <w:bCs/>
          <w:color w:val="000000"/>
          <w:spacing w:val="2"/>
          <w:sz w:val="24"/>
          <w:szCs w:val="24"/>
        </w:rPr>
        <w:t xml:space="preserve">z </w:t>
      </w:r>
      <w:r w:rsidRPr="007426D5"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Anną P. to zobowiązany będzie przenieść na rzecz Wojciecha C. prawo własności działki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>gruntu, na której usytuowane jest siedlisko spadkowego gospodarstwa rolnego.</w:t>
      </w:r>
    </w:p>
    <w:p w14:paraId="13856118" w14:textId="77777777" w:rsidR="00AF78CD" w:rsidRPr="007426D5" w:rsidRDefault="00AF78CD" w:rsidP="007426D5">
      <w:pPr>
        <w:shd w:val="clear" w:color="auto" w:fill="FFFFFF"/>
        <w:spacing w:line="240" w:lineRule="auto"/>
        <w:ind w:left="2750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Oceń ważność rozporządzeń testamentowych.</w:t>
      </w:r>
    </w:p>
    <w:p w14:paraId="7EEA8C1D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070E2FCC" w14:textId="77777777" w:rsidR="00AF78CD" w:rsidRPr="007426D5" w:rsidRDefault="00AF78CD" w:rsidP="007426D5">
      <w:pPr>
        <w:shd w:val="clear" w:color="auto" w:fill="FFFFFF"/>
        <w:tabs>
          <w:tab w:val="left" w:pos="254"/>
        </w:tabs>
        <w:spacing w:before="466" w:line="240" w:lineRule="auto"/>
        <w:ind w:left="254" w:hanging="254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4/ </w:t>
      </w:r>
      <w:r w:rsidRPr="007426D5">
        <w:rPr>
          <w:rFonts w:ascii="Times New Roman" w:hAnsi="Times New Roman" w:cs="Times New Roman"/>
          <w:color w:val="000000"/>
          <w:spacing w:val="3"/>
          <w:sz w:val="24"/>
          <w:szCs w:val="24"/>
        </w:rPr>
        <w:t>Marek S. zakwestionował ważność testamentu, sporządzonego własnoręcznie przez jego ojca</w:t>
      </w:r>
      <w:r w:rsidRPr="007426D5">
        <w:rPr>
          <w:rFonts w:ascii="Times New Roman" w:hAnsi="Times New Roman" w:cs="Times New Roman"/>
          <w:color w:val="000000"/>
          <w:spacing w:val="3"/>
          <w:sz w:val="24"/>
          <w:szCs w:val="24"/>
        </w:rPr>
        <w:br/>
      </w:r>
      <w:r w:rsidRPr="007426D5">
        <w:rPr>
          <w:rFonts w:ascii="Times New Roman" w:hAnsi="Times New Roman" w:cs="Times New Roman"/>
          <w:color w:val="000000"/>
          <w:spacing w:val="-2"/>
          <w:sz w:val="24"/>
          <w:szCs w:val="24"/>
        </w:rPr>
        <w:t>podając, że testament:</w:t>
      </w:r>
    </w:p>
    <w:p w14:paraId="464C50F1" w14:textId="77777777" w:rsidR="00AF78CD" w:rsidRPr="007426D5" w:rsidRDefault="00AF78CD" w:rsidP="007426D5">
      <w:pPr>
        <w:widowControl w:val="0"/>
        <w:numPr>
          <w:ilvl w:val="0"/>
          <w:numId w:val="1"/>
        </w:numPr>
        <w:shd w:val="clear" w:color="auto" w:fill="FFFFFF"/>
        <w:tabs>
          <w:tab w:val="left" w:pos="422"/>
        </w:tabs>
        <w:autoSpaceDE w:val="0"/>
        <w:autoSpaceDN w:val="0"/>
        <w:adjustRightInd w:val="0"/>
        <w:spacing w:after="0" w:line="240" w:lineRule="auto"/>
        <w:ind w:left="288"/>
        <w:contextualSpacing/>
        <w:rPr>
          <w:rFonts w:ascii="Times New Roman" w:hAnsi="Times New Roman" w:cs="Times New Roman"/>
          <w:color w:val="000000"/>
          <w:sz w:val="24"/>
          <w:szCs w:val="24"/>
        </w:rPr>
      </w:pP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>nie został opatrzony datą,</w:t>
      </w:r>
    </w:p>
    <w:p w14:paraId="78CA115A" w14:textId="77777777" w:rsidR="00AF78CD" w:rsidRPr="007426D5" w:rsidRDefault="00AF78CD" w:rsidP="007426D5">
      <w:pPr>
        <w:widowControl w:val="0"/>
        <w:numPr>
          <w:ilvl w:val="0"/>
          <w:numId w:val="1"/>
        </w:numPr>
        <w:shd w:val="clear" w:color="auto" w:fill="FFFFFF"/>
        <w:tabs>
          <w:tab w:val="left" w:pos="422"/>
        </w:tabs>
        <w:autoSpaceDE w:val="0"/>
        <w:autoSpaceDN w:val="0"/>
        <w:adjustRightInd w:val="0"/>
        <w:spacing w:after="0" w:line="240" w:lineRule="auto"/>
        <w:ind w:left="288"/>
        <w:contextualSpacing/>
        <w:rPr>
          <w:rFonts w:ascii="Times New Roman" w:hAnsi="Times New Roman" w:cs="Times New Roman"/>
          <w:color w:val="000000"/>
          <w:sz w:val="24"/>
          <w:szCs w:val="24"/>
        </w:rPr>
      </w:pP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>w swej treści nie odnosi się do poprzedniego testamentu,</w:t>
      </w:r>
    </w:p>
    <w:p w14:paraId="7B08A7CC" w14:textId="77777777" w:rsidR="00AF78CD" w:rsidRPr="007426D5" w:rsidRDefault="00AF78CD" w:rsidP="007426D5">
      <w:pPr>
        <w:widowControl w:val="0"/>
        <w:numPr>
          <w:ilvl w:val="0"/>
          <w:numId w:val="1"/>
        </w:numPr>
        <w:shd w:val="clear" w:color="auto" w:fill="FFFFFF"/>
        <w:tabs>
          <w:tab w:val="left" w:pos="422"/>
        </w:tabs>
        <w:autoSpaceDE w:val="0"/>
        <w:autoSpaceDN w:val="0"/>
        <w:adjustRightInd w:val="0"/>
        <w:spacing w:after="0" w:line="240" w:lineRule="auto"/>
        <w:ind w:left="288"/>
        <w:contextualSpacing/>
        <w:rPr>
          <w:rFonts w:ascii="Times New Roman" w:hAnsi="Times New Roman" w:cs="Times New Roman"/>
          <w:color w:val="000000"/>
          <w:sz w:val="24"/>
          <w:szCs w:val="24"/>
        </w:rPr>
      </w:pP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>został napisany kredką olejną,</w:t>
      </w:r>
    </w:p>
    <w:p w14:paraId="161A31ED" w14:textId="77777777" w:rsidR="00AF78CD" w:rsidRPr="007426D5" w:rsidRDefault="00AF78CD" w:rsidP="007426D5">
      <w:pPr>
        <w:widowControl w:val="0"/>
        <w:numPr>
          <w:ilvl w:val="0"/>
          <w:numId w:val="1"/>
        </w:numPr>
        <w:shd w:val="clear" w:color="auto" w:fill="FFFFFF"/>
        <w:tabs>
          <w:tab w:val="left" w:pos="422"/>
        </w:tabs>
        <w:autoSpaceDE w:val="0"/>
        <w:autoSpaceDN w:val="0"/>
        <w:adjustRightInd w:val="0"/>
        <w:spacing w:after="0" w:line="240" w:lineRule="auto"/>
        <w:ind w:left="288"/>
        <w:contextualSpacing/>
        <w:rPr>
          <w:rFonts w:ascii="Times New Roman" w:hAnsi="Times New Roman" w:cs="Times New Roman"/>
          <w:color w:val="000000"/>
          <w:sz w:val="24"/>
          <w:szCs w:val="24"/>
        </w:rPr>
      </w:pP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>zawiera nieczytelny podpis,</w:t>
      </w:r>
    </w:p>
    <w:p w14:paraId="05FA0B78" w14:textId="77777777" w:rsidR="00AF78CD" w:rsidRPr="007426D5" w:rsidRDefault="00AF78CD" w:rsidP="007426D5">
      <w:pPr>
        <w:widowControl w:val="0"/>
        <w:numPr>
          <w:ilvl w:val="0"/>
          <w:numId w:val="1"/>
        </w:numPr>
        <w:shd w:val="clear" w:color="auto" w:fill="FFFFFF"/>
        <w:tabs>
          <w:tab w:val="left" w:pos="422"/>
        </w:tabs>
        <w:autoSpaceDE w:val="0"/>
        <w:autoSpaceDN w:val="0"/>
        <w:adjustRightInd w:val="0"/>
        <w:spacing w:after="0" w:line="240" w:lineRule="auto"/>
        <w:ind w:left="288"/>
        <w:contextualSpacing/>
        <w:rPr>
          <w:rFonts w:ascii="Times New Roman" w:hAnsi="Times New Roman" w:cs="Times New Roman"/>
          <w:color w:val="000000"/>
          <w:sz w:val="24"/>
          <w:szCs w:val="24"/>
        </w:rPr>
      </w:pP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>wymienia tylko część składników majątku spadkowego,</w:t>
      </w:r>
    </w:p>
    <w:p w14:paraId="6496C12D" w14:textId="77777777" w:rsidR="00AF78CD" w:rsidRPr="007426D5" w:rsidRDefault="00AF78CD" w:rsidP="007426D5">
      <w:pPr>
        <w:widowControl w:val="0"/>
        <w:numPr>
          <w:ilvl w:val="0"/>
          <w:numId w:val="1"/>
        </w:numPr>
        <w:shd w:val="clear" w:color="auto" w:fill="FFFFFF"/>
        <w:tabs>
          <w:tab w:val="left" w:pos="422"/>
        </w:tabs>
        <w:autoSpaceDE w:val="0"/>
        <w:autoSpaceDN w:val="0"/>
        <w:adjustRightInd w:val="0"/>
        <w:spacing w:after="0" w:line="240" w:lineRule="auto"/>
        <w:ind w:left="288"/>
        <w:contextualSpacing/>
        <w:rPr>
          <w:rFonts w:ascii="Times New Roman" w:hAnsi="Times New Roman" w:cs="Times New Roman"/>
          <w:color w:val="000000"/>
          <w:sz w:val="24"/>
          <w:szCs w:val="24"/>
        </w:rPr>
      </w:pP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>wymienia nieruchomość, która nie wchodzi w skład spadku.</w:t>
      </w:r>
    </w:p>
    <w:p w14:paraId="067DB93D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  <w:lastRenderedPageBreak/>
        <w:t>Czy testament jest ważny?</w:t>
      </w:r>
    </w:p>
    <w:p w14:paraId="2037FD21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</w:pPr>
    </w:p>
    <w:p w14:paraId="1EF695A9" w14:textId="77777777" w:rsidR="00AF78CD" w:rsidRPr="007426D5" w:rsidRDefault="00AF78CD" w:rsidP="007426D5">
      <w:pPr>
        <w:shd w:val="clear" w:color="auto" w:fill="FFFFFF"/>
        <w:spacing w:before="566" w:line="240" w:lineRule="auto"/>
        <w:ind w:left="293" w:hanging="293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  <w:t xml:space="preserve">5/ </w:t>
      </w:r>
      <w:r w:rsidRPr="007426D5">
        <w:rPr>
          <w:rFonts w:ascii="Times New Roman" w:hAnsi="Times New Roman" w:cs="Times New Roman"/>
          <w:color w:val="000000"/>
          <w:spacing w:val="4"/>
          <w:sz w:val="24"/>
          <w:szCs w:val="24"/>
        </w:rPr>
        <w:t xml:space="preserve">Spadkodawca pozostawił jako spadkobierców żonę, syna i córkę. Po roku zmarła córka jako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bezdzietna wdowa. Następnie zmarł syn pozostawiając żonę i czworo dzieci. </w:t>
      </w:r>
      <w:r w:rsidRPr="007426D5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Kto i jakich częściach będzie dziedziczył po zmarłych?</w:t>
      </w:r>
    </w:p>
    <w:p w14:paraId="74D8307C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24C8F8D0" w14:textId="77777777" w:rsidR="00B726F2" w:rsidRDefault="00AF78CD" w:rsidP="007426D5">
      <w:pPr>
        <w:shd w:val="clear" w:color="auto" w:fill="FFFFFF"/>
        <w:tabs>
          <w:tab w:val="left" w:pos="274"/>
        </w:tabs>
        <w:spacing w:before="451" w:line="240" w:lineRule="auto"/>
        <w:ind w:left="274" w:hanging="274"/>
        <w:contextualSpacing/>
        <w:rPr>
          <w:rFonts w:ascii="Times New Roman" w:hAnsi="Times New Roman" w:cs="Times New Roman"/>
          <w:color w:val="000000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6/</w:t>
      </w:r>
      <w:r w:rsidRPr="007426D5">
        <w:rPr>
          <w:rFonts w:ascii="Times New Roman" w:hAnsi="Times New Roman" w:cs="Times New Roman"/>
          <w:color w:val="000000"/>
          <w:spacing w:val="8"/>
          <w:sz w:val="24"/>
          <w:szCs w:val="24"/>
        </w:rPr>
        <w:t xml:space="preserve"> Małoletni powód Zbigniew C. reprezentowany przez matkę Teresę C. w dniu 12 czerwca </w:t>
      </w:r>
      <w:r w:rsidR="00BD5A6E">
        <w:rPr>
          <w:rFonts w:ascii="Times New Roman" w:hAnsi="Times New Roman" w:cs="Times New Roman"/>
          <w:color w:val="000000"/>
          <w:sz w:val="24"/>
          <w:szCs w:val="24"/>
        </w:rPr>
        <w:t>2009</w:t>
      </w:r>
    </w:p>
    <w:p w14:paraId="4CFE0F77" w14:textId="77777777" w:rsidR="00AF78CD" w:rsidRPr="007426D5" w:rsidRDefault="00AF78CD" w:rsidP="007426D5">
      <w:pPr>
        <w:shd w:val="clear" w:color="auto" w:fill="FFFFFF"/>
        <w:tabs>
          <w:tab w:val="left" w:pos="274"/>
        </w:tabs>
        <w:spacing w:before="451" w:line="240" w:lineRule="auto"/>
        <w:ind w:left="274" w:hanging="274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color w:val="000000"/>
          <w:sz w:val="24"/>
          <w:szCs w:val="24"/>
        </w:rPr>
        <w:t xml:space="preserve"> roku wniósł o zasądzenie od pozwanej Magdy O. kwoty 30.000 zł. z tytułu zachowku. Sąd ustalił, że Adolf C, ojciec Teresy C. i dziadek małoletniego powoda, sporządził dnia 22 sierpnia </w:t>
      </w:r>
      <w:r w:rsidRPr="007426D5"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2002 r. testament notarialny, w którym wydziedziczył swoją córkę Teresę C. Spadkodawca do całości spadku powołał pozwaną Magdę O. Adolf C. zmarł 30 października 2003 r. Testament </w:t>
      </w:r>
      <w:r w:rsidRPr="007426D5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został otwarty   i ogłoszony w dniu 6 listopada 2003 r. W sprawie z wniosku o stwierdzenie </w:t>
      </w:r>
      <w:r w:rsidRPr="007426D5">
        <w:rPr>
          <w:rFonts w:ascii="Times New Roman" w:hAnsi="Times New Roman" w:cs="Times New Roman"/>
          <w:color w:val="000000"/>
          <w:spacing w:val="6"/>
          <w:sz w:val="24"/>
          <w:szCs w:val="24"/>
        </w:rPr>
        <w:t>nabycia spadku po Adolfie C, wydziedziczona Teresa C, na rozprawie w dniu 22 listopada</w:t>
      </w:r>
      <w:r w:rsidRPr="007426D5">
        <w:rPr>
          <w:rFonts w:ascii="Times New Roman" w:hAnsi="Times New Roman" w:cs="Times New Roman"/>
          <w:sz w:val="24"/>
          <w:szCs w:val="24"/>
        </w:rPr>
        <w:t xml:space="preserve"> </w:t>
      </w:r>
      <w:r w:rsidRPr="007426D5">
        <w:rPr>
          <w:rFonts w:ascii="Times New Roman" w:hAnsi="Times New Roman" w:cs="Times New Roman"/>
          <w:color w:val="000000"/>
          <w:spacing w:val="-8"/>
          <w:sz w:val="24"/>
          <w:szCs w:val="24"/>
        </w:rPr>
        <w:t>2004</w:t>
      </w:r>
      <w:r w:rsidRPr="007426D5">
        <w:rPr>
          <w:rFonts w:ascii="Times New Roman" w:hAnsi="Times New Roman" w:cs="Times New Roman"/>
          <w:color w:val="000000"/>
          <w:sz w:val="24"/>
          <w:szCs w:val="24"/>
        </w:rPr>
        <w:tab/>
      </w:r>
      <w:proofErr w:type="spellStart"/>
      <w:r w:rsidRPr="007426D5">
        <w:rPr>
          <w:rFonts w:ascii="Times New Roman" w:hAnsi="Times New Roman" w:cs="Times New Roman"/>
          <w:color w:val="000000"/>
          <w:spacing w:val="8"/>
          <w:sz w:val="24"/>
          <w:szCs w:val="24"/>
        </w:rPr>
        <w:t>r.zakwestionowała</w:t>
      </w:r>
      <w:proofErr w:type="spellEnd"/>
      <w:r w:rsidRPr="007426D5">
        <w:rPr>
          <w:rFonts w:ascii="Times New Roman" w:hAnsi="Times New Roman" w:cs="Times New Roman"/>
          <w:color w:val="000000"/>
          <w:spacing w:val="8"/>
          <w:sz w:val="24"/>
          <w:szCs w:val="24"/>
        </w:rPr>
        <w:t xml:space="preserve"> ważność testamentu. Zarzut ten okazał się nieuzasadniony i sąd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>rejonowy prawomocnym postanowieniem stwierdził, że spadek po Adolfie C. z mocy testamentu nabyła w całości Magda O. W sprawie o zachowek pozwana podniosła zarzut przedawnienia.</w:t>
      </w:r>
    </w:p>
    <w:p w14:paraId="49A42225" w14:textId="77777777" w:rsidR="00AF78CD" w:rsidRPr="007426D5" w:rsidRDefault="00AF78CD" w:rsidP="007426D5">
      <w:pPr>
        <w:shd w:val="clear" w:color="auto" w:fill="FFFFFF"/>
        <w:spacing w:before="5" w:line="240" w:lineRule="auto"/>
        <w:ind w:right="24"/>
        <w:contextualSpacing/>
        <w:jc w:val="center"/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Czy zarzut przedawnienia powinien zostać uwzględniony?</w:t>
      </w:r>
    </w:p>
    <w:p w14:paraId="38BEBE15" w14:textId="77777777" w:rsidR="00AF78CD" w:rsidRPr="007426D5" w:rsidRDefault="00AF78CD" w:rsidP="007426D5">
      <w:pPr>
        <w:shd w:val="clear" w:color="auto" w:fill="FFFFFF"/>
        <w:spacing w:before="5" w:line="240" w:lineRule="auto"/>
        <w:ind w:right="24"/>
        <w:contextualSpacing/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</w:pPr>
    </w:p>
    <w:p w14:paraId="088F00E7" w14:textId="77777777" w:rsidR="00AF78CD" w:rsidRPr="007426D5" w:rsidRDefault="00AF78CD" w:rsidP="007426D5">
      <w:pPr>
        <w:shd w:val="clear" w:color="auto" w:fill="FFFFFF"/>
        <w:tabs>
          <w:tab w:val="left" w:pos="259"/>
        </w:tabs>
        <w:spacing w:before="499" w:line="240" w:lineRule="auto"/>
        <w:ind w:left="259" w:hanging="259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 xml:space="preserve">7/ </w:t>
      </w:r>
      <w:r w:rsidRPr="007426D5">
        <w:rPr>
          <w:rFonts w:ascii="Times New Roman" w:hAnsi="Times New Roman" w:cs="Times New Roman"/>
          <w:color w:val="000000"/>
          <w:spacing w:val="3"/>
          <w:sz w:val="24"/>
          <w:szCs w:val="24"/>
        </w:rPr>
        <w:t xml:space="preserve">Anna J. domagała się zasądzenia na jej rzecz od pozwanych Jana J. i Andrzeja J. po 3.000 zł. </w:t>
      </w:r>
      <w:r w:rsidRPr="007426D5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Wskazała, że odziedziczyła spadek po ojcu z pozwanymi w częściach równych. Miesiąc po </w:t>
      </w:r>
      <w:r w:rsidRPr="007426D5">
        <w:rPr>
          <w:rFonts w:ascii="Times New Roman" w:hAnsi="Times New Roman" w:cs="Times New Roman"/>
          <w:color w:val="000000"/>
          <w:spacing w:val="7"/>
          <w:sz w:val="24"/>
          <w:szCs w:val="24"/>
        </w:rPr>
        <w:t xml:space="preserve">śmierci ojca uregulowała dług spadkowy w kwocie 9.000 zł. Pozwani wnieśli o oddalenie powództwa, podnosząc że dług ten będzie mógł być rozliczony dopiero w sprawie o dział </w:t>
      </w:r>
      <w:r w:rsidRPr="007426D5">
        <w:rPr>
          <w:rFonts w:ascii="Times New Roman" w:hAnsi="Times New Roman" w:cs="Times New Roman"/>
          <w:color w:val="000000"/>
          <w:spacing w:val="-6"/>
          <w:sz w:val="24"/>
          <w:szCs w:val="24"/>
        </w:rPr>
        <w:t>spadku.</w:t>
      </w:r>
    </w:p>
    <w:p w14:paraId="71224627" w14:textId="77777777" w:rsidR="00AF78CD" w:rsidRPr="007426D5" w:rsidRDefault="00AF78CD" w:rsidP="007426D5">
      <w:pPr>
        <w:shd w:val="clear" w:color="auto" w:fill="FFFFFF"/>
        <w:spacing w:line="240" w:lineRule="auto"/>
        <w:ind w:right="53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  <w:t>Zaproponuj rozstrzygniecie.</w:t>
      </w:r>
    </w:p>
    <w:p w14:paraId="4AEA34C3" w14:textId="77777777" w:rsidR="00AF78CD" w:rsidRPr="007426D5" w:rsidRDefault="00AF78CD" w:rsidP="007426D5">
      <w:pPr>
        <w:shd w:val="clear" w:color="auto" w:fill="FFFFFF"/>
        <w:spacing w:before="5" w:line="240" w:lineRule="auto"/>
        <w:ind w:right="24"/>
        <w:contextualSpacing/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</w:pPr>
    </w:p>
    <w:p w14:paraId="15F6FA94" w14:textId="77777777" w:rsidR="00AF78CD" w:rsidRPr="007426D5" w:rsidRDefault="00AF78CD" w:rsidP="007426D5">
      <w:pPr>
        <w:shd w:val="clear" w:color="auto" w:fill="FFFFFF"/>
        <w:spacing w:before="547" w:line="240" w:lineRule="auto"/>
        <w:ind w:left="283" w:hanging="283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8/</w:t>
      </w:r>
      <w:r w:rsidRPr="007426D5">
        <w:rPr>
          <w:rFonts w:ascii="Times New Roman" w:hAnsi="Times New Roman" w:cs="Times New Roman"/>
          <w:color w:val="000000"/>
          <w:spacing w:val="10"/>
          <w:sz w:val="24"/>
          <w:szCs w:val="24"/>
        </w:rPr>
        <w:t xml:space="preserve"> Spadek po Wojciechu K. odziedziczył jego syn Mariusz K. oraz córka Edyta S. po 1/2. </w:t>
      </w:r>
      <w:r w:rsidRPr="007426D5">
        <w:rPr>
          <w:rFonts w:ascii="Times New Roman" w:hAnsi="Times New Roman" w:cs="Times New Roman"/>
          <w:color w:val="000000"/>
          <w:spacing w:val="6"/>
          <w:sz w:val="24"/>
          <w:szCs w:val="24"/>
        </w:rPr>
        <w:t xml:space="preserve">W wyniku działu spadku cały majątek spadkowy o wartości 60.000 zł. przejęła córka </w:t>
      </w:r>
      <w:r w:rsidRPr="007426D5">
        <w:rPr>
          <w:rFonts w:ascii="Times New Roman" w:hAnsi="Times New Roman" w:cs="Times New Roman"/>
          <w:color w:val="000000"/>
          <w:sz w:val="24"/>
          <w:szCs w:val="24"/>
        </w:rPr>
        <w:t xml:space="preserve">spadkodawcy i to bez obowiązku spłaty na rzecz syna spadkodawcy. W pozwie z dnia 6 marca </w:t>
      </w:r>
      <w:r w:rsidRPr="007426D5"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2006 roku Karol P. wniósł o zasądzenie od Mariusza K. i Edyty S. solidarnie kwoty 70.000 zł.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>W uzasadnieniu pozwu podał, iż spadkodawca nie zwrócił mu pożyczonej kwoty 70.000 zł.</w:t>
      </w:r>
    </w:p>
    <w:p w14:paraId="3EF7BC29" w14:textId="77777777" w:rsidR="00AF78CD" w:rsidRPr="007426D5" w:rsidRDefault="00AF78CD" w:rsidP="007426D5">
      <w:pPr>
        <w:shd w:val="clear" w:color="auto" w:fill="FFFFFF"/>
        <w:spacing w:line="240" w:lineRule="auto"/>
        <w:ind w:right="43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Jakie orzeczenie winien wydać sąd?</w:t>
      </w:r>
    </w:p>
    <w:p w14:paraId="40FA33CE" w14:textId="77777777" w:rsidR="00AF78CD" w:rsidRPr="007426D5" w:rsidRDefault="00AF78CD" w:rsidP="007426D5">
      <w:pPr>
        <w:shd w:val="clear" w:color="auto" w:fill="FFFFFF"/>
        <w:spacing w:before="557" w:line="240" w:lineRule="auto"/>
        <w:ind w:left="264" w:right="24" w:hanging="26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9/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Antoni M. wniósł o zasądzenie od pozwanego Jana G. kwoty 5.000 zł. tytułem zwrotu pożyczki, </w:t>
      </w:r>
      <w:r w:rsidRPr="007426D5">
        <w:rPr>
          <w:rFonts w:ascii="Times New Roman" w:hAnsi="Times New Roman" w:cs="Times New Roman"/>
          <w:color w:val="000000"/>
          <w:spacing w:val="4"/>
          <w:sz w:val="24"/>
          <w:szCs w:val="24"/>
        </w:rPr>
        <w:t xml:space="preserve">jaką zaciągnął zmarły ojciec pozwanego. Pozwany wniósł o oddalenie powództwa. Podał, że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>z bratem dokonali umownego działu spadku po ojcu. W umowie określili, iż wszystkie długi spadkowe ureguluje jego brat.</w:t>
      </w:r>
    </w:p>
    <w:p w14:paraId="59A2478B" w14:textId="77777777" w:rsidR="00AF78CD" w:rsidRPr="007426D5" w:rsidRDefault="00AF78CD" w:rsidP="007426D5">
      <w:pPr>
        <w:shd w:val="clear" w:color="auto" w:fill="FFFFFF"/>
        <w:spacing w:line="240" w:lineRule="auto"/>
        <w:ind w:right="43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  <w:t>Zaproponuj rozstrzygnięcie.</w:t>
      </w:r>
    </w:p>
    <w:p w14:paraId="419F73F1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1D2FB33A" w14:textId="77777777" w:rsidR="00AF78CD" w:rsidRPr="007426D5" w:rsidRDefault="00AF78CD" w:rsidP="007426D5">
      <w:pPr>
        <w:shd w:val="clear" w:color="auto" w:fill="FFFFFF"/>
        <w:spacing w:before="662" w:line="240" w:lineRule="auto"/>
        <w:ind w:left="278" w:right="24" w:hanging="27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10/</w:t>
      </w:r>
      <w:r w:rsidRPr="007426D5">
        <w:rPr>
          <w:rFonts w:ascii="Times New Roman" w:hAnsi="Times New Roman" w:cs="Times New Roman"/>
          <w:color w:val="000000"/>
          <w:spacing w:val="4"/>
          <w:sz w:val="24"/>
          <w:szCs w:val="24"/>
        </w:rPr>
        <w:t xml:space="preserve"> Aneta Z. wniosła w stwierdzenie nabycia spadku po swoim naturalnym ojcu Janie T., który </w:t>
      </w:r>
      <w:r w:rsidRPr="007426D5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zmarł w dniu 13 maja 2005 roku. Żona spadkodawcy Anna T. podniosła, że jest jedynym </w:t>
      </w:r>
      <w:r w:rsidRPr="007426D5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spadkobiercą ustawowym, gdyż w 1981 roku Aneta Z. została przysposobiona przez małżonków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>Jadwigę i Wojciecha K. w drodze adopcji niepełnej.</w:t>
      </w:r>
    </w:p>
    <w:p w14:paraId="49FB8745" w14:textId="77777777" w:rsidR="00AF78CD" w:rsidRPr="007426D5" w:rsidRDefault="00AF78CD" w:rsidP="007426D5">
      <w:pPr>
        <w:shd w:val="clear" w:color="auto" w:fill="FFFFFF"/>
        <w:spacing w:line="240" w:lineRule="auto"/>
        <w:ind w:right="53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  <w:t>Zaproponuj rozstrzygnięcie.</w:t>
      </w:r>
    </w:p>
    <w:p w14:paraId="51813BAE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65DB6557" w14:textId="77777777" w:rsidR="00AF78CD" w:rsidRPr="007426D5" w:rsidRDefault="00AF78CD" w:rsidP="007426D5">
      <w:pPr>
        <w:shd w:val="clear" w:color="auto" w:fill="FFFFFF"/>
        <w:spacing w:before="662" w:line="240" w:lineRule="auto"/>
        <w:ind w:left="283" w:right="19" w:hanging="283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11/</w:t>
      </w:r>
      <w:r w:rsidRPr="007426D5">
        <w:rPr>
          <w:rFonts w:ascii="Times New Roman" w:hAnsi="Times New Roman" w:cs="Times New Roman"/>
          <w:color w:val="000000"/>
          <w:spacing w:val="4"/>
          <w:sz w:val="24"/>
          <w:szCs w:val="24"/>
        </w:rPr>
        <w:t xml:space="preserve"> W sprawie o dział spadku wnioskodawca złożył wniosek o przyznanie mu na własność </w:t>
      </w:r>
      <w:r w:rsidRPr="007426D5"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wchodzącego w skład spadku samochodu osobowego. Wniósł o ustalenie wartości samochodu </w:t>
      </w:r>
      <w:r w:rsidRPr="007426D5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z uwzględnieniem wierzytelności stanowiącej podstawę obciążenia samochodu zastawem </w:t>
      </w:r>
      <w:r w:rsidRPr="007426D5"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rejestrowym. Uczestnik postępowania podniósł, iż przedmiotem działu mogą </w:t>
      </w:r>
      <w:r w:rsidRPr="007426D5">
        <w:rPr>
          <w:rFonts w:ascii="Times New Roman" w:hAnsi="Times New Roman" w:cs="Times New Roman"/>
          <w:color w:val="000000"/>
          <w:spacing w:val="2"/>
          <w:sz w:val="24"/>
          <w:szCs w:val="24"/>
        </w:rPr>
        <w:lastRenderedPageBreak/>
        <w:t xml:space="preserve">być wyłącznie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>aktywa i dlatego zastaw nie może być uwzględniany przy ustalaniu wartości samochodu.</w:t>
      </w:r>
    </w:p>
    <w:p w14:paraId="2CCBA05C" w14:textId="77777777" w:rsidR="00AF78CD" w:rsidRPr="007426D5" w:rsidRDefault="00AF78CD" w:rsidP="007426D5">
      <w:pPr>
        <w:shd w:val="clear" w:color="auto" w:fill="FFFFFF"/>
        <w:spacing w:line="240" w:lineRule="auto"/>
        <w:ind w:right="43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Zaproponuj rozstrzygnięcie spornej kwestii.</w:t>
      </w:r>
    </w:p>
    <w:p w14:paraId="1AD3B687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470E08FF" w14:textId="77777777" w:rsidR="00AF78CD" w:rsidRPr="007426D5" w:rsidRDefault="00AF78CD" w:rsidP="007426D5">
      <w:pPr>
        <w:shd w:val="clear" w:color="auto" w:fill="FFFFFF"/>
        <w:spacing w:before="552" w:line="240" w:lineRule="auto"/>
        <w:ind w:left="5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12/ </w:t>
      </w:r>
      <w:r w:rsidRPr="007426D5">
        <w:rPr>
          <w:rFonts w:ascii="Times New Roman" w:hAnsi="Times New Roman" w:cs="Times New Roman"/>
          <w:color w:val="000000"/>
          <w:sz w:val="24"/>
          <w:szCs w:val="24"/>
        </w:rPr>
        <w:t>W liście do syna Wojciech G. odwołał odwołanie testamentu.</w:t>
      </w:r>
    </w:p>
    <w:p w14:paraId="007C0212" w14:textId="77777777" w:rsidR="00AF78CD" w:rsidRPr="007426D5" w:rsidRDefault="00AF78CD" w:rsidP="007426D5">
      <w:pPr>
        <w:shd w:val="clear" w:color="auto" w:fill="FFFFFF"/>
        <w:spacing w:before="5" w:line="240" w:lineRule="auto"/>
        <w:ind w:right="43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3"/>
          <w:sz w:val="24"/>
          <w:szCs w:val="24"/>
        </w:rPr>
        <w:t>Czy czynność ta okazała się skuteczna?</w:t>
      </w:r>
    </w:p>
    <w:p w14:paraId="30682171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25D7A8AC" w14:textId="77777777" w:rsidR="00AF78CD" w:rsidRPr="007426D5" w:rsidRDefault="00AF78CD" w:rsidP="007426D5">
      <w:pPr>
        <w:shd w:val="clear" w:color="auto" w:fill="FFFFFF"/>
        <w:tabs>
          <w:tab w:val="left" w:pos="283"/>
        </w:tabs>
        <w:spacing w:before="518" w:line="240" w:lineRule="auto"/>
        <w:ind w:left="283" w:hanging="283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13/ </w:t>
      </w:r>
      <w:r w:rsidRPr="007426D5">
        <w:rPr>
          <w:rFonts w:ascii="Times New Roman" w:hAnsi="Times New Roman" w:cs="Times New Roman"/>
          <w:color w:val="000000"/>
          <w:spacing w:val="9"/>
          <w:sz w:val="24"/>
          <w:szCs w:val="24"/>
        </w:rPr>
        <w:t>Marek K. zmarł 1 września 2005 roku. Spadek po nim odziedziczył jego syn Mariusz K.</w:t>
      </w:r>
      <w:r w:rsidRPr="007426D5">
        <w:rPr>
          <w:rFonts w:ascii="Times New Roman" w:hAnsi="Times New Roman" w:cs="Times New Roman"/>
          <w:color w:val="000000"/>
          <w:spacing w:val="3"/>
          <w:sz w:val="24"/>
          <w:szCs w:val="24"/>
        </w:rPr>
        <w:t xml:space="preserve">W pozwie z dnia 6 marca 2006 roku Wojciech K. wniósł o zasądzenie od Mariusza K. kwoty </w:t>
      </w:r>
      <w:r w:rsidRPr="007426D5"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5.000 zł. W uzasadnieniu pozwu podał, iż 31 grudnia 2002 roku został dotkliwie pobity przez </w:t>
      </w:r>
      <w:r w:rsidRPr="007426D5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Marka K. Prawomocnym wyrokiem z dnia 23 lutego 2003 roku Sąd Rejonowy zasądził na jego </w:t>
      </w:r>
      <w:r w:rsidRPr="007426D5">
        <w:rPr>
          <w:rFonts w:ascii="Times New Roman" w:hAnsi="Times New Roman" w:cs="Times New Roman"/>
          <w:color w:val="000000"/>
          <w:sz w:val="24"/>
          <w:szCs w:val="24"/>
        </w:rPr>
        <w:t xml:space="preserve">rzecz od Marka K. rentę w kwocie 500 zł. miesięcznie. Marek K. płacił rentę do końca kwietnia </w:t>
      </w:r>
      <w:r w:rsidRPr="007426D5"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2005 roku. Dlatego aktualnie żąda od spadkobiercy Marka K. renty za okres 10 miesięcy </w:t>
      </w:r>
      <w:proofErr w:type="spellStart"/>
      <w:r w:rsidRPr="007426D5">
        <w:rPr>
          <w:rFonts w:ascii="Times New Roman" w:hAnsi="Times New Roman" w:cs="Times New Roman"/>
          <w:color w:val="000000"/>
          <w:spacing w:val="2"/>
          <w:sz w:val="24"/>
          <w:szCs w:val="24"/>
        </w:rPr>
        <w:t>tj</w:t>
      </w:r>
      <w:proofErr w:type="spellEnd"/>
      <w:r w:rsidRPr="007426D5"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 od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>maja 2005 roku. do lutego 2006 roku.</w:t>
      </w:r>
    </w:p>
    <w:p w14:paraId="5D6E8B70" w14:textId="77777777" w:rsidR="00AF78CD" w:rsidRPr="007426D5" w:rsidRDefault="00AF78CD" w:rsidP="007426D5">
      <w:pPr>
        <w:shd w:val="clear" w:color="auto" w:fill="FFFFFF"/>
        <w:spacing w:before="5" w:line="240" w:lineRule="auto"/>
        <w:ind w:right="58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Jakie orzeczenie winien wydać sąd?</w:t>
      </w:r>
    </w:p>
    <w:p w14:paraId="74E82BAD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09E0883B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05D706FE" w14:textId="77777777" w:rsidR="00AF78CD" w:rsidRPr="007426D5" w:rsidRDefault="00AF78CD" w:rsidP="007426D5">
      <w:pPr>
        <w:shd w:val="clear" w:color="auto" w:fill="FFFFFF"/>
        <w:tabs>
          <w:tab w:val="left" w:pos="278"/>
        </w:tabs>
        <w:spacing w:before="461" w:line="240" w:lineRule="auto"/>
        <w:ind w:left="278" w:hanging="278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14/ </w:t>
      </w:r>
      <w:r w:rsidRPr="007426D5">
        <w:rPr>
          <w:rFonts w:ascii="Times New Roman" w:hAnsi="Times New Roman" w:cs="Times New Roman"/>
          <w:color w:val="000000"/>
          <w:sz w:val="24"/>
          <w:szCs w:val="24"/>
        </w:rPr>
        <w:t xml:space="preserve">Stanisław Z. miał trzech synów: Tadeusza Z., Wojciecha Z. i Zdzisława Z. Stanisław Z. zmarł 5 </w:t>
      </w:r>
      <w:r w:rsidRPr="007426D5">
        <w:rPr>
          <w:rFonts w:ascii="Times New Roman" w:hAnsi="Times New Roman" w:cs="Times New Roman"/>
          <w:color w:val="000000"/>
          <w:spacing w:val="3"/>
          <w:sz w:val="24"/>
          <w:szCs w:val="24"/>
        </w:rPr>
        <w:t xml:space="preserve">stycznia 1999 roku. Tadeusz Z zmarł 2 września 1996 roku. Pozostawił żonę Elżbietę Z. oraz </w:t>
      </w:r>
      <w:r w:rsidRPr="007426D5"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dwie córki: Ewę Z. i Magdę Z. Wojciech Z. zmarł 4 maja 2003 roku jako bezdzietny kawaler. </w:t>
      </w:r>
      <w:r w:rsidRPr="007426D5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W dniu 12 maja 2004 roku żona Stanisława Z. Maria Z. wniosła o stwierdzenie nabycia spadku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>po Stanisławie Z., Tadeuszu Z. i Wojciechu Z. Spadkodawcy nie sporządzili testamentów.</w:t>
      </w:r>
    </w:p>
    <w:p w14:paraId="253403A9" w14:textId="77777777" w:rsidR="00AF78CD" w:rsidRPr="007426D5" w:rsidRDefault="00AF78CD" w:rsidP="007426D5">
      <w:pPr>
        <w:shd w:val="clear" w:color="auto" w:fill="FFFFFF"/>
        <w:spacing w:before="5" w:line="240" w:lineRule="auto"/>
        <w:ind w:right="38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Zaproponuj treść orzeczenia.</w:t>
      </w:r>
    </w:p>
    <w:p w14:paraId="577D2583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7714F87D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7A8DD4CF" w14:textId="77777777" w:rsidR="00AF78CD" w:rsidRPr="007426D5" w:rsidRDefault="00AF78CD" w:rsidP="007426D5">
      <w:pPr>
        <w:shd w:val="clear" w:color="auto" w:fill="FFFFFF"/>
        <w:spacing w:before="662" w:line="240" w:lineRule="auto"/>
        <w:ind w:left="288" w:right="14" w:hanging="28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15/ </w:t>
      </w:r>
      <w:r w:rsidRPr="007426D5">
        <w:rPr>
          <w:rFonts w:ascii="Times New Roman" w:hAnsi="Times New Roman" w:cs="Times New Roman"/>
          <w:color w:val="000000"/>
          <w:sz w:val="24"/>
          <w:szCs w:val="24"/>
        </w:rPr>
        <w:t xml:space="preserve">Stanisław R. przyjął zapis nieruchomości przez objęcie w posiadanie przedmiotu zapisu, jednak </w:t>
      </w:r>
      <w:r w:rsidRPr="007426D5"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odmawia zawarcia ze spadkobiercą Janem J. obciążonym zapisem umowy w formie aktu </w:t>
      </w:r>
      <w:r w:rsidRPr="007426D5">
        <w:rPr>
          <w:rFonts w:ascii="Times New Roman" w:hAnsi="Times New Roman" w:cs="Times New Roman"/>
          <w:color w:val="000000"/>
          <w:spacing w:val="-3"/>
          <w:sz w:val="24"/>
          <w:szCs w:val="24"/>
        </w:rPr>
        <w:t>notarialnego.</w:t>
      </w:r>
    </w:p>
    <w:p w14:paraId="2E29FDB7" w14:textId="77777777" w:rsidR="00AF78CD" w:rsidRPr="007426D5" w:rsidRDefault="00AF78CD" w:rsidP="007426D5">
      <w:pPr>
        <w:shd w:val="clear" w:color="auto" w:fill="FFFFFF"/>
        <w:spacing w:before="62" w:line="240" w:lineRule="auto"/>
        <w:ind w:left="19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Czy Jan J. może domagać się od Stanisława R., aby przystąpił do zawarcia aktu notarialnego?</w:t>
      </w:r>
    </w:p>
    <w:p w14:paraId="1BF71A58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71BA52AB" w14:textId="77777777" w:rsidR="00AF78CD" w:rsidRPr="007426D5" w:rsidRDefault="00AF78CD" w:rsidP="007426D5">
      <w:pPr>
        <w:shd w:val="clear" w:color="auto" w:fill="FFFFFF"/>
        <w:spacing w:before="547" w:line="240" w:lineRule="auto"/>
        <w:ind w:left="288" w:right="19" w:hanging="28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16/ </w:t>
      </w:r>
      <w:r w:rsidRPr="007426D5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Jan M. sporządził własnoręczny testament, zgodnie z którym przeznaczył swojej żonie spółdzielcze własnościowe prawo do lokalu o wartości 200.000 zł., a jedynemu synowi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samochód osobowy o wartości 100.000 zł. W toku postępowania o stwierdzenie nabycia spadku </w:t>
      </w:r>
      <w:r w:rsidRPr="007426D5">
        <w:rPr>
          <w:rFonts w:ascii="Times New Roman" w:hAnsi="Times New Roman" w:cs="Times New Roman"/>
          <w:color w:val="000000"/>
          <w:spacing w:val="-2"/>
          <w:sz w:val="24"/>
          <w:szCs w:val="24"/>
        </w:rPr>
        <w:t>okazało się, że spadkodawca był również właścicielem działki budowlanej o wartości 100.000 zł.</w:t>
      </w:r>
    </w:p>
    <w:p w14:paraId="14026CE0" w14:textId="77777777" w:rsidR="00AF78CD" w:rsidRPr="007426D5" w:rsidRDefault="00AF78CD" w:rsidP="007426D5">
      <w:pPr>
        <w:shd w:val="clear" w:color="auto" w:fill="FFFFFF"/>
        <w:spacing w:line="240" w:lineRule="auto"/>
        <w:ind w:right="53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  <w:t>Zaproponuj rozstrzygnięcie.</w:t>
      </w:r>
    </w:p>
    <w:p w14:paraId="3C177F81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6C833F31" w14:textId="77777777" w:rsidR="00AF78CD" w:rsidRPr="007426D5" w:rsidRDefault="00AF78CD" w:rsidP="007426D5">
      <w:pPr>
        <w:shd w:val="clear" w:color="auto" w:fill="FFFFFF"/>
        <w:spacing w:before="542" w:line="240" w:lineRule="auto"/>
        <w:ind w:left="283" w:right="24" w:hanging="283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17/ </w:t>
      </w:r>
      <w:r w:rsidRPr="007426D5"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Marek D. sporządził własnoręczny testament, zgodnie z którym przeznaczył swojej żonie </w:t>
      </w:r>
      <w:r w:rsidRPr="007426D5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spółdzielcze własnościowe prawo do lokalu o wartości 200.000 zł., a jedynemu synowi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>samochód osobowy o wartości 100.000 zł. W toku postępowania o stwierdzenie nabycia spadku okazało się, że spadkodawca nie był w ogóle właścicielem tego samochodu.</w:t>
      </w:r>
    </w:p>
    <w:p w14:paraId="021C3803" w14:textId="77777777" w:rsidR="00AF78CD" w:rsidRPr="007426D5" w:rsidRDefault="00AF78CD" w:rsidP="007426D5">
      <w:pPr>
        <w:shd w:val="clear" w:color="auto" w:fill="FFFFFF"/>
        <w:spacing w:before="5" w:line="240" w:lineRule="auto"/>
        <w:ind w:right="58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  <w:t>Zaproponuj rozstrzygnięcie.</w:t>
      </w:r>
    </w:p>
    <w:p w14:paraId="0F9D6C49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254FF1E8" w14:textId="77777777" w:rsidR="00AF78CD" w:rsidRPr="007426D5" w:rsidRDefault="00AF78CD" w:rsidP="007426D5">
      <w:pPr>
        <w:shd w:val="clear" w:color="auto" w:fill="FFFFFF"/>
        <w:spacing w:before="562" w:line="240" w:lineRule="auto"/>
        <w:ind w:left="288" w:right="10" w:hanging="283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18/ </w:t>
      </w:r>
      <w:r w:rsidRPr="007426D5"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Spadkobierca A przyjął spadek wprost, spadkobierca B nie złożył żadnego oświadczenia, </w:t>
      </w:r>
      <w:r w:rsidR="009E027D">
        <w:rPr>
          <w:rFonts w:ascii="Times New Roman" w:hAnsi="Times New Roman" w:cs="Times New Roman"/>
          <w:color w:val="000000"/>
          <w:spacing w:val="2"/>
          <w:sz w:val="24"/>
          <w:szCs w:val="24"/>
        </w:rPr>
        <w:t>p</w:t>
      </w:r>
      <w:r w:rsidR="00E64627"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odobnie </w:t>
      </w:r>
      <w:r w:rsidR="009E027D">
        <w:rPr>
          <w:rFonts w:ascii="Times New Roman" w:hAnsi="Times New Roman" w:cs="Times New Roman"/>
          <w:color w:val="000000"/>
          <w:spacing w:val="7"/>
          <w:sz w:val="24"/>
          <w:szCs w:val="24"/>
        </w:rPr>
        <w:t xml:space="preserve">spadkobierca C </w:t>
      </w:r>
      <w:r w:rsidRPr="007426D5">
        <w:rPr>
          <w:rFonts w:ascii="Times New Roman" w:hAnsi="Times New Roman" w:cs="Times New Roman"/>
          <w:color w:val="000000"/>
          <w:spacing w:val="7"/>
          <w:sz w:val="24"/>
          <w:szCs w:val="24"/>
        </w:rPr>
        <w:t xml:space="preserve">. Stan czynny spadku wynosi 90.000 zł., a dług spadkowy </w:t>
      </w:r>
      <w:r w:rsidRPr="007426D5">
        <w:rPr>
          <w:rFonts w:ascii="Times New Roman" w:hAnsi="Times New Roman" w:cs="Times New Roman"/>
          <w:color w:val="000000"/>
          <w:sz w:val="24"/>
          <w:szCs w:val="24"/>
        </w:rPr>
        <w:t xml:space="preserve">60.000 zł. Wierzyciel spadkobiercy wniósł o zasądzenie od A, B i C po 20.000 zł. Dział spadku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>nie został jeszcze przeprowadzony.</w:t>
      </w:r>
    </w:p>
    <w:p w14:paraId="07002368" w14:textId="77777777" w:rsidR="00AF78CD" w:rsidRPr="007426D5" w:rsidRDefault="00AF78CD" w:rsidP="007426D5">
      <w:pPr>
        <w:shd w:val="clear" w:color="auto" w:fill="FFFFFF"/>
        <w:spacing w:before="5" w:line="240" w:lineRule="auto"/>
        <w:ind w:right="48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  <w:lastRenderedPageBreak/>
        <w:t>Zaproponuj rozstrzygnięcie.</w:t>
      </w:r>
    </w:p>
    <w:p w14:paraId="2B5B0341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5D98B079" w14:textId="77777777" w:rsidR="00AF78CD" w:rsidRPr="007426D5" w:rsidRDefault="00AF78CD" w:rsidP="007426D5">
      <w:pPr>
        <w:shd w:val="clear" w:color="auto" w:fill="FFFFFF"/>
        <w:spacing w:before="504" w:line="240" w:lineRule="auto"/>
        <w:ind w:left="283" w:right="19" w:hanging="27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19/ </w:t>
      </w:r>
      <w:r w:rsidRPr="007426D5">
        <w:rPr>
          <w:rFonts w:ascii="Times New Roman" w:hAnsi="Times New Roman" w:cs="Times New Roman"/>
          <w:color w:val="000000"/>
          <w:sz w:val="24"/>
          <w:szCs w:val="24"/>
        </w:rPr>
        <w:t xml:space="preserve">Jan K. zmarł 1 września 2006 roku. Spadek po nim, na podstawie testamentu, odziedziczył jego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brat Mariusz K. W pozwie z dnia 6 maja 2007 roku córka Jana K. Tamara K., urodzona 1 marca 1989 roku, wniosła o zasądzenie od Mariusza K. kwoty 5.000 zł. W uzasadnieniu pozwu podała, </w:t>
      </w:r>
      <w:r w:rsidRPr="007426D5"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iż prawomocnym wyrokiem z dnia 23 lutego 2004 roku sąd rejonowy zasądził od ojca na jej </w:t>
      </w:r>
      <w:r w:rsidRPr="007426D5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rzecz alimenty w kwocie 500 zł. miesięcznie. Jan K. płacił alimenty do rąk jej matki tylko do </w:t>
      </w:r>
      <w:r w:rsidRPr="007426D5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końca kwietnia 2006 roku. Dlatego żąda od spadkobiercy ojca zasądzenia alimentów za okres 10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miesięcy </w:t>
      </w:r>
      <w:proofErr w:type="spellStart"/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>tj</w:t>
      </w:r>
      <w:proofErr w:type="spellEnd"/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od maja 2006 roku. do dnia uzyskania pełnoletności.</w:t>
      </w:r>
    </w:p>
    <w:p w14:paraId="45B70652" w14:textId="77777777" w:rsidR="00AF78CD" w:rsidRPr="007426D5" w:rsidRDefault="00AF78CD" w:rsidP="007426D5">
      <w:pPr>
        <w:shd w:val="clear" w:color="auto" w:fill="FFFFFF"/>
        <w:spacing w:line="240" w:lineRule="auto"/>
        <w:ind w:right="62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Jakie orzeczenie winien wydać sąd?</w:t>
      </w:r>
    </w:p>
    <w:p w14:paraId="197A5501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051BB958" w14:textId="77777777" w:rsidR="00AF78CD" w:rsidRPr="007426D5" w:rsidRDefault="00AF78CD" w:rsidP="007426D5">
      <w:pPr>
        <w:shd w:val="clear" w:color="auto" w:fill="FFFFFF"/>
        <w:spacing w:before="619" w:line="240" w:lineRule="auto"/>
        <w:ind w:left="264" w:right="14" w:hanging="25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20/ </w:t>
      </w:r>
      <w:r w:rsidRPr="007426D5">
        <w:rPr>
          <w:rFonts w:ascii="Times New Roman" w:hAnsi="Times New Roman" w:cs="Times New Roman"/>
          <w:color w:val="000000"/>
          <w:spacing w:val="6"/>
          <w:sz w:val="24"/>
          <w:szCs w:val="24"/>
        </w:rPr>
        <w:t xml:space="preserve">Andrzej N. w dniu 23 kwietnia 2006 roku sporządził własnoręczny testament, w którym </w:t>
      </w:r>
      <w:r w:rsidRPr="007426D5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jedynym spadkobiercą ustanowił córkę Zofię N. Jednocześnie uzależnił spadkobranie całego </w:t>
      </w:r>
      <w:r w:rsidRPr="007426D5">
        <w:rPr>
          <w:rFonts w:ascii="Times New Roman" w:hAnsi="Times New Roman" w:cs="Times New Roman"/>
          <w:color w:val="000000"/>
          <w:spacing w:val="14"/>
          <w:sz w:val="24"/>
          <w:szCs w:val="24"/>
        </w:rPr>
        <w:t xml:space="preserve">majątku przez córkę od wstąpienia przez nią w związek małżeński. Andrzej N. zmarł </w:t>
      </w:r>
      <w:r w:rsidRPr="007426D5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11 listopada 2006 roku. Zofia N. zawarła związek małżeński w dniu 5 stycznia 2007 roku i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w dniu 15 stycznia 2007 roku złożyła wniosek o stwierdzenie spadku po ojcu. </w:t>
      </w:r>
      <w:r w:rsidRPr="007426D5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Czy sąd stwierdzi dziedziczenie testamentowe?</w:t>
      </w:r>
    </w:p>
    <w:p w14:paraId="13A21E5E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4D73B4DE" w14:textId="77777777" w:rsidR="00AF78CD" w:rsidRPr="007426D5" w:rsidRDefault="00AF78CD" w:rsidP="007426D5">
      <w:pPr>
        <w:shd w:val="clear" w:color="auto" w:fill="FFFFFF"/>
        <w:spacing w:before="562" w:line="240" w:lineRule="auto"/>
        <w:ind w:left="283" w:right="34" w:hanging="27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21/ </w:t>
      </w:r>
      <w:r w:rsidRPr="007426D5">
        <w:rPr>
          <w:rFonts w:ascii="Times New Roman" w:hAnsi="Times New Roman" w:cs="Times New Roman"/>
          <w:color w:val="000000"/>
          <w:spacing w:val="7"/>
          <w:sz w:val="24"/>
          <w:szCs w:val="24"/>
        </w:rPr>
        <w:t xml:space="preserve">Postanowieniem z dnia 23 czerwca 2005 roku sąd rejonowy dokonał działu spadku po </w:t>
      </w:r>
      <w:r w:rsidRPr="007426D5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Wojciechu S. Orzeczenie uprawomocniło się z dniem 3 marca 2006 roku, po oddaleniu przez sąd </w:t>
      </w:r>
      <w:r w:rsidRPr="007426D5">
        <w:rPr>
          <w:rFonts w:ascii="Times New Roman" w:hAnsi="Times New Roman" w:cs="Times New Roman"/>
          <w:color w:val="000000"/>
          <w:spacing w:val="6"/>
          <w:sz w:val="24"/>
          <w:szCs w:val="24"/>
        </w:rPr>
        <w:t xml:space="preserve">okręgowy apelacji wnioskodawcy. W dniu 11 maja 2007 roku jeden ze spadkobierców, </w:t>
      </w:r>
      <w:r w:rsidRPr="007426D5">
        <w:rPr>
          <w:rFonts w:ascii="Times New Roman" w:hAnsi="Times New Roman" w:cs="Times New Roman"/>
          <w:color w:val="000000"/>
          <w:spacing w:val="14"/>
          <w:sz w:val="24"/>
          <w:szCs w:val="24"/>
        </w:rPr>
        <w:t xml:space="preserve">uczestnik postępowania działowego, wystąpił przeciwko pozostałym spadkobiercom </w:t>
      </w:r>
      <w:r w:rsidRPr="007426D5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z roszczeniem regresowym, stosownie do wysokości udziałów w spadku. Uzasadniając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>powództwo stwierdził, że zaspokoił dług spadkowy, bowiem na rzecz wierzycieli spadkodawcy przekazał: kwotę 3.000 zł. w dniu 14 marca 2005 roku, kwotę 12.000 zł. w dniu 13 lutego 2006 roku oraz kwotę 6.000 zł. w dniu 3 stycznia 2007 roku.</w:t>
      </w:r>
    </w:p>
    <w:p w14:paraId="6AEE95BE" w14:textId="77777777" w:rsidR="00AF78CD" w:rsidRPr="007426D5" w:rsidRDefault="00AF78CD" w:rsidP="007426D5">
      <w:pPr>
        <w:shd w:val="clear" w:color="auto" w:fill="FFFFFF"/>
        <w:spacing w:line="240" w:lineRule="auto"/>
        <w:ind w:right="62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Czy roszczenie jest zasadne?</w:t>
      </w:r>
    </w:p>
    <w:p w14:paraId="5DF385D8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626297FE" w14:textId="77777777" w:rsidR="00AF78CD" w:rsidRPr="007426D5" w:rsidRDefault="00AF78CD" w:rsidP="007426D5">
      <w:pPr>
        <w:shd w:val="clear" w:color="auto" w:fill="FFFFFF"/>
        <w:spacing w:before="662" w:line="240" w:lineRule="auto"/>
        <w:ind w:left="259" w:hanging="25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22/ </w:t>
      </w:r>
      <w:r w:rsidRPr="007426D5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Wojciech K. miał dwie córki. Sporządził własnoręczny testament, w którym jedynie wyłączył </w:t>
      </w:r>
      <w:r w:rsidRPr="007426D5">
        <w:rPr>
          <w:rFonts w:ascii="Times New Roman" w:hAnsi="Times New Roman" w:cs="Times New Roman"/>
          <w:color w:val="000000"/>
          <w:sz w:val="24"/>
          <w:szCs w:val="24"/>
        </w:rPr>
        <w:t xml:space="preserve">jedną z córek od dziedziczenia. W sprawie o stwierdzenie nabycia spadku wydziedziczona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>zakwestionowała ważność testamentu podnosząc, iż przepisy kodeksu cywilnego nie przewidują możliwości sporządzenia testamentu negatywnego.</w:t>
      </w:r>
    </w:p>
    <w:p w14:paraId="7B6DD405" w14:textId="77777777" w:rsidR="00AF78CD" w:rsidRPr="007426D5" w:rsidRDefault="00AF78CD" w:rsidP="007426D5">
      <w:pPr>
        <w:shd w:val="clear" w:color="auto" w:fill="FFFFFF"/>
        <w:spacing w:before="10" w:line="240" w:lineRule="auto"/>
        <w:ind w:right="53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  <w:t>Czy testament jest ważny?</w:t>
      </w:r>
    </w:p>
    <w:p w14:paraId="3F6BC179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23EA09F6" w14:textId="77777777" w:rsidR="00AF78CD" w:rsidRPr="007426D5" w:rsidRDefault="00AF78CD" w:rsidP="007426D5">
      <w:pPr>
        <w:shd w:val="clear" w:color="auto" w:fill="FFFFFF"/>
        <w:tabs>
          <w:tab w:val="left" w:pos="269"/>
        </w:tabs>
        <w:spacing w:before="461" w:line="240" w:lineRule="auto"/>
        <w:ind w:left="269" w:hanging="269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23/ </w:t>
      </w:r>
      <w:r w:rsidRPr="007426D5">
        <w:rPr>
          <w:rFonts w:ascii="Times New Roman" w:hAnsi="Times New Roman" w:cs="Times New Roman"/>
          <w:color w:val="000000"/>
          <w:spacing w:val="8"/>
          <w:sz w:val="24"/>
          <w:szCs w:val="24"/>
        </w:rPr>
        <w:t xml:space="preserve">W sprawie o stwierdzenie nabycia spadku Jakub N. zakwestionował ważność testamentu </w:t>
      </w:r>
      <w:r w:rsidRPr="007426D5">
        <w:rPr>
          <w:rFonts w:ascii="Times New Roman" w:hAnsi="Times New Roman" w:cs="Times New Roman"/>
          <w:color w:val="000000"/>
          <w:spacing w:val="7"/>
          <w:sz w:val="24"/>
          <w:szCs w:val="24"/>
        </w:rPr>
        <w:t xml:space="preserve">notarialnego, w którym jego ojciec odwołał poprzedni  własnoręczny testament.  Wskazał bowiem, że z treści testamentu własnoręcznego wynika, iż spadkodawca zrzekł się prawa </w:t>
      </w:r>
      <w:r w:rsidRPr="007426D5">
        <w:rPr>
          <w:rFonts w:ascii="Times New Roman" w:hAnsi="Times New Roman" w:cs="Times New Roman"/>
          <w:color w:val="000000"/>
          <w:spacing w:val="-2"/>
          <w:sz w:val="24"/>
          <w:szCs w:val="24"/>
        </w:rPr>
        <w:t>odwołania testamentu.</w:t>
      </w:r>
    </w:p>
    <w:p w14:paraId="648CF563" w14:textId="77777777" w:rsidR="00AF78CD" w:rsidRPr="007426D5" w:rsidRDefault="00AF78CD" w:rsidP="007426D5">
      <w:pPr>
        <w:shd w:val="clear" w:color="auto" w:fill="FFFFFF"/>
        <w:spacing w:line="240" w:lineRule="auto"/>
        <w:ind w:right="62"/>
        <w:contextualSpacing/>
        <w:jc w:val="center"/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Jaką decyzję podejmie sąd?</w:t>
      </w:r>
    </w:p>
    <w:p w14:paraId="0EAEBAB3" w14:textId="77777777" w:rsidR="00AF78CD" w:rsidRPr="007426D5" w:rsidRDefault="00AF78CD" w:rsidP="007426D5">
      <w:pPr>
        <w:shd w:val="clear" w:color="auto" w:fill="FFFFFF"/>
        <w:spacing w:line="240" w:lineRule="auto"/>
        <w:ind w:right="62"/>
        <w:contextualSpacing/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</w:pPr>
    </w:p>
    <w:p w14:paraId="603D0F6F" w14:textId="77777777" w:rsidR="00AF78CD" w:rsidRPr="007426D5" w:rsidRDefault="00AF78CD" w:rsidP="007426D5">
      <w:pPr>
        <w:shd w:val="clear" w:color="auto" w:fill="FFFFFF"/>
        <w:tabs>
          <w:tab w:val="left" w:pos="259"/>
        </w:tabs>
        <w:spacing w:before="413" w:line="240" w:lineRule="auto"/>
        <w:ind w:left="259" w:hanging="259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24/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Jan Z., zmarły 3 stycznia 2007 roku, miał trzy córki: Annę A., Barbarę B. i Cecylię C. Jego żona </w:t>
      </w:r>
      <w:r w:rsidRPr="007426D5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zmarła w dniu 30 grudnia 2005 roku. W dniu 13 marca 2004 roku sporządził dwa oddzielne </w:t>
      </w:r>
      <w:r w:rsidRPr="007426D5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własnoręczne testamenty. W jednym testamencie powołał do całości spadku Annę A., a w drugim, </w:t>
      </w:r>
      <w:r w:rsidRPr="007426D5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również do całości spadku, powołał Barbarę B. We wniosku o stwierdzenie nabycia spadku </w:t>
      </w:r>
      <w:r w:rsidRPr="007426D5">
        <w:rPr>
          <w:rFonts w:ascii="Times New Roman" w:hAnsi="Times New Roman" w:cs="Times New Roman"/>
          <w:color w:val="000000"/>
          <w:spacing w:val="3"/>
          <w:sz w:val="24"/>
          <w:szCs w:val="24"/>
        </w:rPr>
        <w:t xml:space="preserve">Cecylia C. domagała się stwierdzenia dziedziczenia ustawowego. Wskazała, iż testamenty są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>nieważne, skoro zawierają wykluczające się rozporządzenia.</w:t>
      </w:r>
    </w:p>
    <w:p w14:paraId="21860E30" w14:textId="77777777" w:rsidR="00AF78CD" w:rsidRPr="007426D5" w:rsidRDefault="00AF78CD" w:rsidP="007426D5">
      <w:pPr>
        <w:shd w:val="clear" w:color="auto" w:fill="FFFFFF"/>
        <w:spacing w:line="240" w:lineRule="auto"/>
        <w:ind w:right="48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  <w:t>Zaproponuj rozstrzygnięcie.</w:t>
      </w:r>
    </w:p>
    <w:p w14:paraId="2EDAFA64" w14:textId="77777777" w:rsidR="00AF78CD" w:rsidRPr="007426D5" w:rsidRDefault="00AF78CD" w:rsidP="007426D5">
      <w:pPr>
        <w:shd w:val="clear" w:color="auto" w:fill="FFFFFF"/>
        <w:spacing w:line="240" w:lineRule="auto"/>
        <w:ind w:right="62"/>
        <w:contextualSpacing/>
        <w:rPr>
          <w:rFonts w:ascii="Times New Roman" w:hAnsi="Times New Roman" w:cs="Times New Roman"/>
          <w:sz w:val="24"/>
          <w:szCs w:val="24"/>
        </w:rPr>
      </w:pPr>
    </w:p>
    <w:p w14:paraId="21C49596" w14:textId="77777777" w:rsidR="00AF78CD" w:rsidRPr="007426D5" w:rsidRDefault="00AF78CD" w:rsidP="007426D5">
      <w:pPr>
        <w:shd w:val="clear" w:color="auto" w:fill="FFFFFF"/>
        <w:spacing w:before="542" w:line="240" w:lineRule="auto"/>
        <w:ind w:left="283" w:right="14" w:hanging="283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25/ </w:t>
      </w:r>
      <w:r w:rsidRPr="007426D5">
        <w:rPr>
          <w:rFonts w:ascii="Times New Roman" w:hAnsi="Times New Roman" w:cs="Times New Roman"/>
          <w:color w:val="000000"/>
          <w:spacing w:val="3"/>
          <w:sz w:val="24"/>
          <w:szCs w:val="24"/>
        </w:rPr>
        <w:t xml:space="preserve">Trzy dni przed samobójczą śmiercią Jan R. sporządził testament ustny, którym rozrządził na </w:t>
      </w:r>
      <w:r w:rsidRPr="007426D5">
        <w:rPr>
          <w:rFonts w:ascii="Times New Roman" w:hAnsi="Times New Roman" w:cs="Times New Roman"/>
          <w:color w:val="000000"/>
          <w:sz w:val="24"/>
          <w:szCs w:val="24"/>
        </w:rPr>
        <w:t xml:space="preserve">rzecz swej córki całością majątku. W trakcie postępowania o stwierdzenie nabycia spadku syn </w:t>
      </w:r>
      <w:r w:rsidRPr="007426D5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spadkodawcy podniósł, że sporządzeniu testamentu nie towarzyszyły okoliczności uzasadniające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obawę rychłej śmieci, gdyż w okresie poprzedzającym zgon Jan R. był zdrowy i nie zdradzał </w:t>
      </w:r>
      <w:r w:rsidRPr="007426D5">
        <w:rPr>
          <w:rFonts w:ascii="Times New Roman" w:hAnsi="Times New Roman" w:cs="Times New Roman"/>
          <w:color w:val="000000"/>
          <w:spacing w:val="-2"/>
          <w:sz w:val="24"/>
          <w:szCs w:val="24"/>
        </w:rPr>
        <w:t>zamiarów samobójczych.</w:t>
      </w:r>
    </w:p>
    <w:p w14:paraId="0DAB6B5F" w14:textId="77777777" w:rsidR="00AF78CD" w:rsidRPr="007426D5" w:rsidRDefault="00AF78CD" w:rsidP="007426D5">
      <w:pPr>
        <w:shd w:val="clear" w:color="auto" w:fill="FFFFFF"/>
        <w:spacing w:line="240" w:lineRule="auto"/>
        <w:ind w:right="38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Czy sąd stwierdzi dziedziczenie na podstawie testamentu?</w:t>
      </w:r>
    </w:p>
    <w:p w14:paraId="0442C0C1" w14:textId="77777777" w:rsidR="00AF78CD" w:rsidRPr="007426D5" w:rsidRDefault="00AF78CD" w:rsidP="007426D5">
      <w:pPr>
        <w:shd w:val="clear" w:color="auto" w:fill="FFFFFF"/>
        <w:spacing w:before="682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26/ </w:t>
      </w:r>
      <w:r w:rsidRPr="007426D5"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Bracia Andrzej i Henryk B. dokonali umownego działu spadku w ten sposób, że wszystkie </w:t>
      </w:r>
      <w:r w:rsidRPr="007426D5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składniki majątku przejął Andrzej B. i to bez obowiązku spłaty. Nadto Andrzej B. zobowiązał się </w:t>
      </w:r>
      <w:r w:rsidRPr="007426D5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pokryć wszystkie długi spadkowe. Wierzyciel spadkodawcy wniósł o zasądzenie na jego rzecz solidarnie kwoty 5.000 zł. Henryk B. wniósł o oddalenie powództwa, powołując się na umowny </w:t>
      </w:r>
      <w:r w:rsidRPr="007426D5">
        <w:rPr>
          <w:rFonts w:ascii="Times New Roman" w:hAnsi="Times New Roman" w:cs="Times New Roman"/>
          <w:color w:val="000000"/>
          <w:spacing w:val="-3"/>
          <w:sz w:val="24"/>
          <w:szCs w:val="24"/>
        </w:rPr>
        <w:t>dział spadku.</w:t>
      </w:r>
    </w:p>
    <w:p w14:paraId="0FE96A28" w14:textId="77777777" w:rsidR="00AF78CD" w:rsidRPr="007426D5" w:rsidRDefault="00AF78CD" w:rsidP="007426D5">
      <w:pPr>
        <w:shd w:val="clear" w:color="auto" w:fill="FFFFFF"/>
        <w:spacing w:line="240" w:lineRule="auto"/>
        <w:ind w:right="53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  <w:t>Zaproponuj rozstrzygnięcie.</w:t>
      </w:r>
    </w:p>
    <w:p w14:paraId="089A434C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27/ Prawomocnym postanowieniem z dnia 6 maja 2003 roku sąd stwierdził, iż spadek nabyli na podstawie ustawy synowie spadkodawcy wnioskodawca Karol L. i uczestnik postępowania Norbert L. W dniu 5 marca 2004 roku Norbert L. znalazł w starej szafie na strychu własnoręczny testament ojca, którym do spadku powołał w całości Norberta L.</w:t>
      </w:r>
    </w:p>
    <w:p w14:paraId="21146805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Czy Robert L. może wzruszyć prawomocne postanowienie z dnia 6 maja 2003 roku?</w:t>
      </w:r>
    </w:p>
    <w:p w14:paraId="26E73E24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1047B902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28/ Spadkodawca Karol W. w obecności trzech świadków sporządził testament ustny w dniu 10.01.2003r. a jego oświadczenie zostało spisane w dniu 20.01.2003r. Podpisał je spadkodawca Karol W. oraz wszyscy świadkowie. Spadkodawca Karol W. zmarł w dniu 10.02.2003r. a dwóch świadków zmarło przed nim. Spisane oświadczenie spadkodawcy przechowywał pozostały trzeci świadek ale je zgubił w II połowie lutego 2003 roku. Spadkobierca testamentowy wniósł o stwierdzenie nabycia spadku o ten testament, a dwóch synów spadkodawcy wniosło o ustawowe stwierdzenie nabycia spadku. Proszę  zaproponować orzeczenie i je uzasadnić.</w:t>
      </w:r>
    </w:p>
    <w:p w14:paraId="2A91319B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1F28E3C6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29/ W toku postępowania o dział spadku, jego uczestnik oświadczył przed sądem, że udział swój we wchodzącej w skład spadku nieruchomości o pow. 3 a przekazuje na rzecz wnioskodawcy i nie domaga się spłat. Jakie skutki prawne wywołuje powyższe oświadczenie?</w:t>
      </w:r>
    </w:p>
    <w:p w14:paraId="7EB6DBF2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4820DBE2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30/ Sąd spadku ustalił, że Grzegorz R., zmarły w dniu 19.03.2002 r., w czasie pobytu w szpitalu w obecności 4-ch świadków sporządził w dniu 20.02.2002 r. testament ustny w ten sposób, że jeden ze świadków odczytał pisemny projekt testamentu, a spadkodawca oświadczył, że to, co mu przeczytano uznaje za swoją ostatnią wolę. Projekt został sporządzony na podstawie oświadczenia Grzegorza R. złożonego uprzednio w tym samym dniu w obecności dwóch świadków.</w:t>
      </w:r>
    </w:p>
    <w:p w14:paraId="2FA04871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Czy testament jest ważny?</w:t>
      </w:r>
    </w:p>
    <w:p w14:paraId="3307DAA3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4F5B72E9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31/ Spadkobierca A. przyjął spadek wprost, spadkobierca B. nie złożył w terminie żadnego oświadczenia. Spadkobiercy C i D są małoletni, mają odpowiednio 12 oraz 16 lat. Spadek obciąża dług spadkowy w kwocie 50 000 zł, a stan czynny spadku wynosi 10 000 zł. Brak działu spadku. Wierzyciel wniósł pozew o zasądzenie solidarnie kwoty 50 000 zł przeciwko pozwanym spadkobiercom A,B,C,D.</w:t>
      </w:r>
    </w:p>
    <w:p w14:paraId="02542A5E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Jakie winno być rozstrzygnięcie?</w:t>
      </w:r>
    </w:p>
    <w:p w14:paraId="71EA03D4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39A1D840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32/ Spadkodawca zaciągnął kredyt, a w dacie otwarcia spadku dług wynosił 50 000 zł. Spadkobiercy (żona i małoletnie dzieci) nie złożyli oświadczeń w przedmiocie przyjęcia </w:t>
      </w:r>
      <w:r w:rsidRPr="007426D5">
        <w:rPr>
          <w:rFonts w:ascii="Times New Roman" w:hAnsi="Times New Roman" w:cs="Times New Roman"/>
          <w:sz w:val="24"/>
          <w:szCs w:val="24"/>
        </w:rPr>
        <w:lastRenderedPageBreak/>
        <w:t>spadku. Jak kształtuje się odpowiedzialność tych spadkobierców za dług do chwili przyjęcia spadku, od chwili przyjęcia spadku do działu i po dziale?</w:t>
      </w:r>
    </w:p>
    <w:p w14:paraId="10F1DFF3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2A2938CF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33/ Spadkodawca, w obłożnej chorobie, sporządził testament w ten sposób, że najpierw oświadczył swoją wolę ustnie żonie, która ją spisała ołówkiem, a następnie poprawił pismo długopisem. Na skutek drżenia ręki żona pomagała mu, trzymając jego rękę w swojej podczas poprawiania długopisem pisma ołówkowego. Oceń ważność testamentu.</w:t>
      </w:r>
    </w:p>
    <w:p w14:paraId="0A751446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48978850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34/ W dniu 10.02.2003r. zmarł Jerzy D. Na rozprawie w dniu 20.08.2003r. wdowa Anna D, przedstawiła sądowi testament własnoręczny Jerzego D. z dnia 2.01.2003r. Na tej samej rozprawie jedyny syn spadkodawcy Jan D. przedstawił drugi testament własnoręczny Jerzego D., nie opatrzony żadną datą. W tym drugim testamencie Jerzy D. stwierdził, że odwołuje w całości swój wcześniejszy testament. Oba testamenty otwarto i ogłoszono.</w:t>
      </w:r>
    </w:p>
    <w:p w14:paraId="78553874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Jakie winno być rozstrzygnięcie?</w:t>
      </w:r>
    </w:p>
    <w:p w14:paraId="7863C0B5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25E4E8A6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35/ Pominięty w testamencie syn spadkodawcy pozwał spadkobiercę o zachowek i zażądał zobowiązania pozwanego do wydania mu kolekcji znaczków pocztowych i militariów. Wskazał, że kolekcje te mają dla niego wartość przede wszystkim emocjonalną i że choć ich wartość rynkowa jest niższa od należnego mu zachowku - dalej idącego rosz</w:t>
      </w:r>
      <w:r w:rsidR="005E0F5F">
        <w:rPr>
          <w:rFonts w:ascii="Times New Roman" w:hAnsi="Times New Roman" w:cs="Times New Roman"/>
          <w:sz w:val="24"/>
          <w:szCs w:val="24"/>
        </w:rPr>
        <w:t>czenia zrzeka się. Pozwany żądając</w:t>
      </w:r>
      <w:r w:rsidRPr="007426D5">
        <w:rPr>
          <w:rFonts w:ascii="Times New Roman" w:hAnsi="Times New Roman" w:cs="Times New Roman"/>
          <w:sz w:val="24"/>
          <w:szCs w:val="24"/>
        </w:rPr>
        <w:t xml:space="preserve"> oddalenia powództwa zarzucił, że jemu także zależy na kolekcjach. Zaoferował w zamian samochód, którego wartość przewyższa zachowek. Proszę ocenić argumenty i wskazać rozstrzygnięcie.</w:t>
      </w:r>
    </w:p>
    <w:p w14:paraId="59BDFCBF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6896206C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36/ Spadek składa się z gospodarstwa rolnego wartości 120 000 zł i innych rzeczy o wartości 40 000 zł. Spadek dziedziczą z ustawy dzieci spadkodawcy A, B, C i D po 1/4 części, a gospodarstwo rolne A i B po 1/2 części. Spadkobierca D. otrzymał darowiznę podlegającą zaliczeniu, wartości 30 000 zł.</w:t>
      </w:r>
    </w:p>
    <w:p w14:paraId="6266C4CC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Proszę podać rozstrzygnięcie w zakresie sched poszczególnych spadkobierców i je uzasadnić.</w:t>
      </w:r>
    </w:p>
    <w:p w14:paraId="1B989FBA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49345F56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37/ Zapisobierca wniósł powództwo o wyłączenie małżonka od dziedziczenia, gdyż spadkodawca wprawdzie nie wniósł pozwu o rozwód, ale w sprawie rozwodowej żądał rozwodu z winy żony, która porzuciła go jako inwalidę dla innego mężczyzny. Pozwana wdowa, wnosząc o oddalenie powództwa zarzucała, że wskutek śmierci spadkodawcy w trakcie sprawy rozwodowej umorzono postępowanie; przyznała jednak przyczyny opuszczenia męża.</w:t>
      </w:r>
    </w:p>
    <w:p w14:paraId="793A4BFE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Proszę zaproponować rozstrzygnięcie i je uzasadnić.</w:t>
      </w:r>
    </w:p>
    <w:p w14:paraId="4C8242BD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3C47230E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38/ Spadkodawczyni A. w dniu 10.07.2002r. oświadczyła swoją wolę w obecności sekretarza gminy i dwóch świadków, że powołuje do całego majątku swoją córkę Elżbietę K. Po niej spadkodawca B., jej mąż również złożył takie oświadczenie woli w obecności wspomnianych osób. Został sporządzony protokół o treści: "My A. i B. zgodnie oświadczamy, że do spadku powołujemy naszą córkę Elżbietę K.", następnie odczytany, podpisany przez spadkodawców, sekretarza gminy i świadków. A. zmarła 11.07.2002r. a B. zmarł 18.07.2002r. Syn spadkodawców — C. wniósł o stwierdzenie nabycia spadku po nich w drodze ustawy, a córka spadkodawców Elżbieta K. wniosła o stwierdzenie testamentowe. Proszę zaproponować orzeczenie i je uzasadnić.</w:t>
      </w:r>
    </w:p>
    <w:p w14:paraId="10189420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19F74068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39/ W sprawie o stwierdzenie nabycia spadku Jan C. zakwestionował ważność własnoręcznego testamentu spadkodawcy na tej podstawie, iż podpis nie został złożony pod </w:t>
      </w:r>
      <w:r w:rsidRPr="007426D5">
        <w:rPr>
          <w:rFonts w:ascii="Times New Roman" w:hAnsi="Times New Roman" w:cs="Times New Roman"/>
          <w:sz w:val="24"/>
          <w:szCs w:val="24"/>
        </w:rPr>
        <w:lastRenderedPageBreak/>
        <w:t>pismem, lecz z boku, a ponadto testament nie został opatrzony datą. Czy testament jest ważny ?</w:t>
      </w:r>
    </w:p>
    <w:p w14:paraId="3D6E92C6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56018A39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40/ Roman T. wniósł o stwierdzenie, że na podstawie testamentu ustnego z dnia 11 maja 2001 roku nabył spadek po Janie P., zmarłym w dniu 12 maja 2001 roku. Sąd ustalił, że świadkami testamentu byli Jan Z., Hanna S. i Waldemar W. — osoby obce w stosunku do spadkodawcy i spadkobiercy, którzy podpisali pismo z dnia 12 maja 2001 roku, utrwalające treść testamentu. Oświadczenie ustne spadkodawcy spisała żona spadkobiercy Janina T.</w:t>
      </w:r>
    </w:p>
    <w:p w14:paraId="142093D0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Czy testament jest ważny?</w:t>
      </w:r>
    </w:p>
    <w:p w14:paraId="40D343A4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03D6C372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41/ W dniu 2 czerwca 2004 roku zmarł Tomasz C. i nie pozostawił testamentu. W dniu 14 lipca 2004 roku syn spadkodawcy wniósł o stwierdzenie nabycia spadku po ojcu. Ani wnioskodawca, ani żaden z pozostałych czterech synów nie złożył oświadczenia spadkowego. Jakie będzie stanowisko sądu?</w:t>
      </w:r>
    </w:p>
    <w:p w14:paraId="6114B039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71B9634E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42/ W dniu 12 czerwca 2004 roku zmarł Zygmunt C. i nie pozostawił testamentu W dniu 14 lipca 2004 roku syn spadkodawcy Jan C. wniósł o stwierdzenie nabycia spadku po ojcu. W dniu 15 lipca 2004 przed notariuszem córka spadkodawcy odrzuciła spadek. Na rozprawie w dniu 5 sierpnia 2004 roku wnioskodawca przyjął spadek bez ograniczenia odpowiedzialności za długi. Drugi syn spadkodawcy Łukasz C. nie złożył oświadczenia spadkowego.</w:t>
      </w:r>
    </w:p>
    <w:p w14:paraId="7023970D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Jakie będzie stanowisko sądu?</w:t>
      </w:r>
    </w:p>
    <w:p w14:paraId="2066C755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21F9DA3A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43/ Wnioskodawczyni „Caritas Polska" w </w:t>
      </w:r>
      <w:proofErr w:type="spellStart"/>
      <w:r w:rsidRPr="007426D5">
        <w:rPr>
          <w:rFonts w:ascii="Times New Roman" w:hAnsi="Times New Roman" w:cs="Times New Roman"/>
          <w:sz w:val="24"/>
          <w:szCs w:val="24"/>
        </w:rPr>
        <w:t>W</w:t>
      </w:r>
      <w:proofErr w:type="spellEnd"/>
      <w:r w:rsidRPr="007426D5">
        <w:rPr>
          <w:rFonts w:ascii="Times New Roman" w:hAnsi="Times New Roman" w:cs="Times New Roman"/>
          <w:sz w:val="24"/>
          <w:szCs w:val="24"/>
        </w:rPr>
        <w:t xml:space="preserve">. wniosła o stwierdzenie nabycia spadku po Janie W., zmarłym dnia 15.08.2002r. w </w:t>
      </w:r>
      <w:proofErr w:type="spellStart"/>
      <w:r w:rsidRPr="007426D5">
        <w:rPr>
          <w:rFonts w:ascii="Times New Roman" w:hAnsi="Times New Roman" w:cs="Times New Roman"/>
          <w:sz w:val="24"/>
          <w:szCs w:val="24"/>
        </w:rPr>
        <w:t>W</w:t>
      </w:r>
      <w:proofErr w:type="spellEnd"/>
      <w:r w:rsidRPr="007426D5">
        <w:rPr>
          <w:rFonts w:ascii="Times New Roman" w:hAnsi="Times New Roman" w:cs="Times New Roman"/>
          <w:sz w:val="24"/>
          <w:szCs w:val="24"/>
        </w:rPr>
        <w:t xml:space="preserve">. - proboszczowi parafii rzymsko — katolickiej w </w:t>
      </w:r>
      <w:proofErr w:type="spellStart"/>
      <w:r w:rsidRPr="007426D5">
        <w:rPr>
          <w:rFonts w:ascii="Times New Roman" w:hAnsi="Times New Roman" w:cs="Times New Roman"/>
          <w:sz w:val="24"/>
          <w:szCs w:val="24"/>
        </w:rPr>
        <w:t>W</w:t>
      </w:r>
      <w:proofErr w:type="spellEnd"/>
      <w:r w:rsidRPr="007426D5">
        <w:rPr>
          <w:rFonts w:ascii="Times New Roman" w:hAnsi="Times New Roman" w:cs="Times New Roman"/>
          <w:sz w:val="24"/>
          <w:szCs w:val="24"/>
        </w:rPr>
        <w:t>., w oparciu o jego własnoręczny testament. Testament ten jest o treści:" Ja ksiądz Jan W.....oddaję dobra materialne dla dalszej Służby Bożej lub osobom potrzebującym. Rozdziałem zajmie się p. Regina B.....". Wpisano na nim datę 2.08.2002r. i został w całości napisany oraz podpisany przez spadkodawcę. Z krewnych pozostawił brata Karola W. i siostrę Weronikę W. Uczestnicy postępowania wnieśli o stwierdzenie nabycia spadku zgodnie z wnioskiem na rzecz wnioskodawczyni. Proszę zaproponować orzeczenie i je uzasadnić.</w:t>
      </w:r>
    </w:p>
    <w:p w14:paraId="0935AE74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6B724146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44/ Grażyna B. zmarła 30 marca 2004 roku pozostawiając męża Tomasza B. oraz brata Henryka K. Drugi brat Jan K. zmarł w 2002 roku jako wdowiec pozostawiając syna Wojciecha K. i córkę Annę K. Trzeci brat Karol K. zmarł 11 stycznia 2005 roku jako bezdzietny kawaler. Rodzice Grażyny B. zmarli w 2000 roku. Spadkodawcy nie sporządzili testamentów. Zaproponuj treść postanowienia o stwierdzeniu nabycia spadku po Grażynie B., Janie K. i Karolu K.</w:t>
      </w:r>
    </w:p>
    <w:p w14:paraId="193F0FEC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23527D05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46/ Jan M. zmarł 3 stycznia 2004 roku. Do kręgu spadkobierców ustawowych należą: żona Janina M., córka Agnieszka K. i syn Tomasz M. 31 stycznia 1995 roku spadkodawca sporządził testament notarialny, w  którym powołał do dziedziczenia córkę Agnieszkę K. Testamentem własnoręcznym z dnia 22 maja 2002 roku odwołał testament z dnia 31 stycznia 1995 roku, a testamentem własnoręcznym z dnia 23 maja 2002 roku odwołał testament z dnia 22 maja 2002 roku. Zaproponuj treść postanowienia.</w:t>
      </w:r>
    </w:p>
    <w:p w14:paraId="2E92E9B5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551C83C5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47/ Tadeusz Z. wniósł o stwierdzenie, że na podstawie testamentu ustnego nabył spadek po Stanisławie D., zmarłym w dniu 27 grudnia 1998 roku. Sąd stwierdził, że spadek nabyły na podstawie ustawy córki spadkodawcy po 1/2 części. Rozstrzygnięcie to uzasadnił stwierdzeniem, że skoro świadkami ostatniej woli Stanisława D. byli nie tylko Jan S., Anna S. i Waldemar W., którzy podpisali pismo z dnia 6 stycznia 1999 r., utrwalające treść </w:t>
      </w:r>
      <w:r w:rsidRPr="007426D5">
        <w:rPr>
          <w:rFonts w:ascii="Times New Roman" w:hAnsi="Times New Roman" w:cs="Times New Roman"/>
          <w:sz w:val="24"/>
          <w:szCs w:val="24"/>
        </w:rPr>
        <w:lastRenderedPageBreak/>
        <w:t>testamentu, ale także wnioskodawca i jego rodzice Teresa i Stanisław małżonkowie Z., to dla skuteczności tego pisma i w konsekwencji skuteczności testamentu również oni powinni to pismo podpisać. Czy rozstrzygnięcie sądu jest prawidłowe?</w:t>
      </w:r>
    </w:p>
    <w:p w14:paraId="41F7ED31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5F53355C" w14:textId="77777777" w:rsidR="00517DB7" w:rsidRPr="00294E11" w:rsidRDefault="00517DB7" w:rsidP="00517DB7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48/ </w:t>
      </w:r>
      <w:r w:rsidRPr="00294E11">
        <w:rPr>
          <w:rFonts w:ascii="Times New Roman" w:hAnsi="Times New Roman" w:cs="Times New Roman"/>
          <w:sz w:val="24"/>
          <w:szCs w:val="24"/>
        </w:rPr>
        <w:t xml:space="preserve">Notariusz I. K. odmówiła dokonania czynności notarialnej, polegającej na sporządzeniu testamentu zawierającego m.in. zapis windykacyjny spółdzielczego własnościowego prawa do lokalu, które wchodzi w skład majątku wspólnego skarżącego A. S. i jego małżonki K. S. </w:t>
      </w:r>
      <w:r>
        <w:rPr>
          <w:rFonts w:ascii="Times New Roman" w:hAnsi="Times New Roman" w:cs="Times New Roman"/>
          <w:sz w:val="24"/>
          <w:szCs w:val="24"/>
        </w:rPr>
        <w:t xml:space="preserve">z twierdzeniem, że przedmiot należący do majątku wspólnego małżonków nie jest przedmiotem stanowiącym własność spadkodawcy. </w:t>
      </w:r>
      <w:r w:rsidRPr="00294E11">
        <w:rPr>
          <w:rFonts w:ascii="Times New Roman" w:hAnsi="Times New Roman" w:cs="Times New Roman"/>
          <w:sz w:val="24"/>
          <w:szCs w:val="24"/>
        </w:rPr>
        <w:t>Zainteresowani złożyli zażalenie do Sądu Okręgowego. Czy sąd uwzględni zażalenie?</w:t>
      </w:r>
    </w:p>
    <w:p w14:paraId="1632EBFB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3A93C2B1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51A0D738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226D4DCC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26D5">
        <w:rPr>
          <w:rFonts w:ascii="Times New Roman" w:hAnsi="Times New Roman" w:cs="Times New Roman"/>
          <w:b/>
          <w:sz w:val="24"/>
          <w:szCs w:val="24"/>
        </w:rPr>
        <w:t>1 / Zgodnie z Kodeksem cywilnym, owoce spadłe z drzewa lub krzewu na grunt sąsiedni stanowią:</w:t>
      </w:r>
    </w:p>
    <w:p w14:paraId="564E4567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A. własność właściciela drzewa lub krzewu;</w:t>
      </w:r>
    </w:p>
    <w:p w14:paraId="13C96666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B.  w każdym wypadku pożytki gruntu sąsiedniego;</w:t>
      </w:r>
    </w:p>
    <w:p w14:paraId="306A12B3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C.  pożytki gruntu sąsiedniego,  o ile nie jest on przeznaczony na użytek publiczny;</w:t>
      </w:r>
    </w:p>
    <w:p w14:paraId="705C26FB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D.  przedmiot współwłasności właścicieli obu gruntów.</w:t>
      </w:r>
    </w:p>
    <w:p w14:paraId="1A504FBD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160FD683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26D5">
        <w:rPr>
          <w:rFonts w:ascii="Times New Roman" w:hAnsi="Times New Roman" w:cs="Times New Roman"/>
          <w:b/>
          <w:sz w:val="24"/>
          <w:szCs w:val="24"/>
        </w:rPr>
        <w:t>2/ Zgodnie z Kodeksem cywilnym, jeśli granice gruntów stały się sporne, należy dokonać rozgraniczenia:</w:t>
      </w:r>
    </w:p>
    <w:p w14:paraId="78A512B0" w14:textId="77777777" w:rsidR="00AF78CD" w:rsidRPr="007426D5" w:rsidRDefault="00AF78CD" w:rsidP="007426D5">
      <w:pPr>
        <w:pStyle w:val="Akapitzlist"/>
        <w:numPr>
          <w:ilvl w:val="0"/>
          <w:numId w:val="2"/>
        </w:numPr>
        <w:jc w:val="both"/>
      </w:pPr>
      <w:r w:rsidRPr="007426D5">
        <w:t>zgodnie ze stanem prawnym albo według ostatniego spokojnego stanu posiadania;</w:t>
      </w:r>
    </w:p>
    <w:p w14:paraId="6FCAE57E" w14:textId="77777777" w:rsidR="00AF78CD" w:rsidRPr="007426D5" w:rsidRDefault="00AF78CD" w:rsidP="007426D5">
      <w:pPr>
        <w:pStyle w:val="Akapitzlist"/>
        <w:numPr>
          <w:ilvl w:val="0"/>
          <w:numId w:val="2"/>
        </w:numPr>
        <w:jc w:val="both"/>
      </w:pPr>
      <w:r w:rsidRPr="007426D5">
        <w:t>wyłącznie według zasad współżycia społecznego;</w:t>
      </w:r>
    </w:p>
    <w:p w14:paraId="55D300D8" w14:textId="77777777" w:rsidR="00AF78CD" w:rsidRPr="007426D5" w:rsidRDefault="00AF78CD" w:rsidP="007426D5">
      <w:pPr>
        <w:pStyle w:val="Akapitzlist"/>
        <w:numPr>
          <w:ilvl w:val="0"/>
          <w:numId w:val="2"/>
        </w:numPr>
        <w:jc w:val="both"/>
      </w:pPr>
      <w:r w:rsidRPr="007426D5">
        <w:t>wedle wszelkich okoliczności, jeśli  rozgraniczenie według stanu prawnego byłoby sprzeczne z zasadami współżycia społecznego;</w:t>
      </w:r>
    </w:p>
    <w:p w14:paraId="1AD431DE" w14:textId="77777777" w:rsidR="00AF78CD" w:rsidRPr="007426D5" w:rsidRDefault="00AF78CD" w:rsidP="007426D5">
      <w:pPr>
        <w:pStyle w:val="Akapitzlist"/>
        <w:numPr>
          <w:ilvl w:val="0"/>
          <w:numId w:val="2"/>
        </w:numPr>
        <w:ind w:left="714" w:hanging="357"/>
        <w:jc w:val="both"/>
      </w:pPr>
      <w:r w:rsidRPr="007426D5">
        <w:t>wedle ostatniego stanu spokojnego posiadania, jeżeli nie można stwierdzić stanu prawnego.</w:t>
      </w:r>
    </w:p>
    <w:p w14:paraId="5989CB7E" w14:textId="77777777" w:rsidR="00AF78CD" w:rsidRPr="007426D5" w:rsidRDefault="00AF78CD" w:rsidP="007426D5">
      <w:pPr>
        <w:pStyle w:val="Akapitzlist"/>
        <w:ind w:left="714"/>
        <w:jc w:val="both"/>
      </w:pPr>
    </w:p>
    <w:p w14:paraId="1650834F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26D5">
        <w:rPr>
          <w:rFonts w:ascii="Times New Roman" w:hAnsi="Times New Roman" w:cs="Times New Roman"/>
          <w:b/>
          <w:sz w:val="24"/>
          <w:szCs w:val="24"/>
        </w:rPr>
        <w:t>3/ Zgodnie z Kodeksem cywilnym, jeśli przedmiotem umowy zobowiązującej do przeniesienia własności są rzeczy oznaczone co do gatunku:</w:t>
      </w:r>
    </w:p>
    <w:p w14:paraId="29CA1BB5" w14:textId="77777777" w:rsidR="00AF78CD" w:rsidRPr="007426D5" w:rsidRDefault="00AF78CD" w:rsidP="007426D5">
      <w:pPr>
        <w:pStyle w:val="Akapitzlist"/>
        <w:numPr>
          <w:ilvl w:val="0"/>
          <w:numId w:val="3"/>
        </w:numPr>
        <w:jc w:val="both"/>
      </w:pPr>
      <w:r w:rsidRPr="007426D5">
        <w:t>przeniesienie posiadania rzeczy następuje w wyniku zawarcia umowy rozporządzającej;</w:t>
      </w:r>
    </w:p>
    <w:p w14:paraId="4995B676" w14:textId="77777777" w:rsidR="00AF78CD" w:rsidRPr="007426D5" w:rsidRDefault="00AF78CD" w:rsidP="007426D5">
      <w:pPr>
        <w:pStyle w:val="Akapitzlist"/>
        <w:numPr>
          <w:ilvl w:val="0"/>
          <w:numId w:val="3"/>
        </w:numPr>
        <w:jc w:val="both"/>
      </w:pPr>
      <w:r w:rsidRPr="007426D5">
        <w:t>przeniesienie posiadania rzeczy jest warunkiem ważności umowy zobowiązującej;</w:t>
      </w:r>
    </w:p>
    <w:p w14:paraId="0F85A031" w14:textId="77777777" w:rsidR="00AF78CD" w:rsidRPr="007426D5" w:rsidRDefault="00AF78CD" w:rsidP="007426D5">
      <w:pPr>
        <w:pStyle w:val="Akapitzlist"/>
        <w:numPr>
          <w:ilvl w:val="0"/>
          <w:numId w:val="3"/>
        </w:numPr>
        <w:jc w:val="both"/>
      </w:pPr>
      <w:r w:rsidRPr="007426D5">
        <w:t>przeniesienie posiadania rzeczy jest potrzebne do  przejścia własności;</w:t>
      </w:r>
    </w:p>
    <w:p w14:paraId="145F2AAE" w14:textId="77777777" w:rsidR="00AF78CD" w:rsidRPr="007426D5" w:rsidRDefault="00AF78CD" w:rsidP="007426D5">
      <w:pPr>
        <w:pStyle w:val="Akapitzlist"/>
        <w:numPr>
          <w:ilvl w:val="0"/>
          <w:numId w:val="3"/>
        </w:numPr>
        <w:jc w:val="both"/>
      </w:pPr>
      <w:r w:rsidRPr="007426D5">
        <w:t>przeniesienie posiadania rzeczy następuje z chwilą zawarcia umowy zobowiązującej.</w:t>
      </w:r>
    </w:p>
    <w:p w14:paraId="21F51580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5246A37E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26D5">
        <w:rPr>
          <w:rFonts w:ascii="Times New Roman" w:hAnsi="Times New Roman" w:cs="Times New Roman"/>
          <w:b/>
          <w:sz w:val="24"/>
          <w:szCs w:val="24"/>
        </w:rPr>
        <w:t>4 / Zgodnie z Kodeksem cywilnym, dla umowy zobowiązującej do przeniesienia własności nieruchomości:</w:t>
      </w:r>
    </w:p>
    <w:p w14:paraId="7AFB0A5D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A. zastrzeżona jest forma aktu notarialnego;</w:t>
      </w:r>
    </w:p>
    <w:p w14:paraId="0BC979B7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B. wystarczająca jest forma pisemna z podpisem notarialnie poświadczonym;</w:t>
      </w:r>
    </w:p>
    <w:p w14:paraId="4B4F128F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C. konieczna jest forma pisemna dla celów dowodowych;</w:t>
      </w:r>
    </w:p>
    <w:p w14:paraId="3387D0D1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D. nie jest przewidziana żadna forma szczególna.</w:t>
      </w:r>
    </w:p>
    <w:p w14:paraId="7C62A5BC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6F7D05E5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sz w:val="24"/>
          <w:szCs w:val="24"/>
        </w:rPr>
        <w:t>5/ Zgodnie z Kodeksem cywilnym, nabycie własności rzeczy ruchomej od osoby nieuprawnionej jest wykluczone:</w:t>
      </w:r>
    </w:p>
    <w:p w14:paraId="2A5811E9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0FB3EAE5" w14:textId="77777777" w:rsidR="00AF78CD" w:rsidRPr="007426D5" w:rsidRDefault="00AF78CD" w:rsidP="007426D5">
      <w:pPr>
        <w:pStyle w:val="Akapitzlist"/>
        <w:numPr>
          <w:ilvl w:val="0"/>
          <w:numId w:val="4"/>
        </w:numPr>
        <w:jc w:val="both"/>
      </w:pPr>
      <w:r w:rsidRPr="007426D5">
        <w:t>jeżeli zbywca działa w złej wierze;</w:t>
      </w:r>
    </w:p>
    <w:p w14:paraId="0446FF1A" w14:textId="77777777" w:rsidR="00AF78CD" w:rsidRPr="007426D5" w:rsidRDefault="00AF78CD" w:rsidP="007426D5">
      <w:pPr>
        <w:pStyle w:val="Akapitzlist"/>
        <w:numPr>
          <w:ilvl w:val="0"/>
          <w:numId w:val="4"/>
        </w:numPr>
        <w:jc w:val="both"/>
      </w:pPr>
      <w:r w:rsidRPr="007426D5">
        <w:t>jeżeli nabywca działa w złej wierze;</w:t>
      </w:r>
    </w:p>
    <w:p w14:paraId="32B54CDB" w14:textId="77777777" w:rsidR="00AF78CD" w:rsidRPr="007426D5" w:rsidRDefault="00AF78CD" w:rsidP="007426D5">
      <w:pPr>
        <w:pStyle w:val="Akapitzlist"/>
        <w:numPr>
          <w:ilvl w:val="0"/>
          <w:numId w:val="4"/>
        </w:numPr>
        <w:jc w:val="both"/>
      </w:pPr>
      <w:r w:rsidRPr="007426D5">
        <w:lastRenderedPageBreak/>
        <w:t>jeżeli zbywca działa w dobrej wierze;</w:t>
      </w:r>
    </w:p>
    <w:p w14:paraId="7052412D" w14:textId="77777777" w:rsidR="00AF78CD" w:rsidRPr="007426D5" w:rsidRDefault="00AF78CD" w:rsidP="007426D5">
      <w:pPr>
        <w:pStyle w:val="Akapitzlist"/>
        <w:numPr>
          <w:ilvl w:val="0"/>
          <w:numId w:val="4"/>
        </w:numPr>
        <w:jc w:val="both"/>
      </w:pPr>
      <w:r w:rsidRPr="007426D5">
        <w:t>jeżeli nabywca działa w dobrej wierze.</w:t>
      </w:r>
    </w:p>
    <w:p w14:paraId="1E9B5077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476A951C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26D5">
        <w:rPr>
          <w:rFonts w:ascii="Times New Roman" w:hAnsi="Times New Roman" w:cs="Times New Roman"/>
          <w:b/>
          <w:sz w:val="24"/>
          <w:szCs w:val="24"/>
        </w:rPr>
        <w:t>6 / Zgodnie z Kodeksem cywilnym, posiadacz samoistny nieruchomości nie będący jej właścicielem nabywa własność wyłącznie, jeżeli posiada nieruchomość nieprzerwanie przez następujący okres czasu:</w:t>
      </w:r>
    </w:p>
    <w:p w14:paraId="5EE72FA2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A. 20 lat, chyba że uzyskał posiadanie w złej wierze, wówczas termin zasiedzenia wynosi 30 lat;  </w:t>
      </w:r>
    </w:p>
    <w:p w14:paraId="661B393C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B.  10 lat, chyba że uzyskał posiadanie w złej wierze, wówczas termin zasiedzenia wynosi 20 lat;</w:t>
      </w:r>
    </w:p>
    <w:p w14:paraId="3D6F9567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C. 20 lat bez względu na dobrą lub złą wiarę w momencie uzyskania posiadania;</w:t>
      </w:r>
    </w:p>
    <w:p w14:paraId="7CC36BC1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D.  15 lat bez względu na dobrą lub złą wiarę w momencie uzyskania posiadania.</w:t>
      </w:r>
    </w:p>
    <w:p w14:paraId="7009B50F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3F73FAA8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5F63E2C2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26D5">
        <w:rPr>
          <w:rFonts w:ascii="Times New Roman" w:hAnsi="Times New Roman" w:cs="Times New Roman"/>
          <w:b/>
          <w:sz w:val="24"/>
          <w:szCs w:val="24"/>
        </w:rPr>
        <w:t xml:space="preserve">7 / Zgodnie z </w:t>
      </w:r>
      <w:smartTag w:uri="lexAThandschemas/lexAThand" w:element="lexATakty">
        <w:smartTagPr>
          <w:attr w:name="ProductID" w:val="kodeksem cywilnym"/>
        </w:smartTagPr>
        <w:r w:rsidRPr="007426D5">
          <w:rPr>
            <w:rFonts w:ascii="Times New Roman" w:hAnsi="Times New Roman" w:cs="Times New Roman"/>
            <w:b/>
            <w:sz w:val="24"/>
            <w:szCs w:val="24"/>
          </w:rPr>
          <w:t>Kodeksem cywilnym</w:t>
        </w:r>
      </w:smartTag>
      <w:r w:rsidRPr="007426D5">
        <w:rPr>
          <w:rFonts w:ascii="Times New Roman" w:hAnsi="Times New Roman" w:cs="Times New Roman"/>
          <w:b/>
          <w:sz w:val="24"/>
          <w:szCs w:val="24"/>
        </w:rPr>
        <w:t>, jeżeli podczas biegu zasiedzenia nastąpiło przeniesienie posiadania:</w:t>
      </w:r>
    </w:p>
    <w:p w14:paraId="15FF239E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A. bieg terminu zasiedzenia biegnie od nowa i obecny posiadacz może doliczyć do czasu, przez który sam posiada, bez żadnych wyjątków czas posiadania swojego poprzednika;</w:t>
      </w:r>
    </w:p>
    <w:p w14:paraId="78061087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B. zasiedzenie biegnie od daty rozpoczęcia posiadania przez poprzedniego posiadacza niezależnie od sposobu uzyskania posiadania przez poprzednika;</w:t>
      </w:r>
    </w:p>
    <w:p w14:paraId="1BB50AB9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C.  obecny posiadacz może doliczyć do czasu, przez który sam posiada, czas posiadania swego poprzednika. Jeżeli poprzedni posiadacz uzyskał posiadanie w złej wierze, czas jego posiadania może być doliczony tylko wtedy, gdy łącznie z czasem posiadacza obecnego wynosi przynajmniej lat 30;</w:t>
      </w:r>
    </w:p>
    <w:p w14:paraId="0B692278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D.  zasiedzenie biegnie na nowo i obecny posiadacz nie może w żadnej sytuacji doliczyć do czasu swojego posiadania, czas posiadania poprzednika.</w:t>
      </w:r>
    </w:p>
    <w:p w14:paraId="5B5BFF1A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73567A69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26D5">
        <w:rPr>
          <w:rFonts w:ascii="Times New Roman" w:hAnsi="Times New Roman" w:cs="Times New Roman"/>
          <w:b/>
          <w:sz w:val="24"/>
          <w:szCs w:val="24"/>
        </w:rPr>
        <w:t xml:space="preserve">8 / Zgodnie z </w:t>
      </w:r>
      <w:smartTag w:uri="lexAThandschemas/lexAThand" w:element="lexATakty">
        <w:smartTagPr>
          <w:attr w:name="ProductID" w:val="kodeksem cywilnym"/>
        </w:smartTagPr>
        <w:r w:rsidRPr="007426D5">
          <w:rPr>
            <w:rFonts w:ascii="Times New Roman" w:hAnsi="Times New Roman" w:cs="Times New Roman"/>
            <w:b/>
            <w:sz w:val="24"/>
            <w:szCs w:val="24"/>
          </w:rPr>
          <w:t>Kodeksem cywilnym</w:t>
        </w:r>
      </w:smartTag>
      <w:r w:rsidRPr="007426D5">
        <w:rPr>
          <w:rFonts w:ascii="Times New Roman" w:hAnsi="Times New Roman" w:cs="Times New Roman"/>
          <w:b/>
          <w:sz w:val="24"/>
          <w:szCs w:val="24"/>
        </w:rPr>
        <w:t>, znalazca rzeczy zgubionej:</w:t>
      </w:r>
    </w:p>
    <w:p w14:paraId="57A2F28C" w14:textId="77777777" w:rsidR="00AF78CD" w:rsidRPr="007426D5" w:rsidRDefault="00AF78CD" w:rsidP="007426D5">
      <w:pPr>
        <w:pStyle w:val="Akapitzlist"/>
        <w:numPr>
          <w:ilvl w:val="0"/>
          <w:numId w:val="5"/>
        </w:numPr>
        <w:jc w:val="both"/>
      </w:pPr>
      <w:r w:rsidRPr="007426D5">
        <w:t>nie ma obowiązków z wyjątkiem przechowywania rzeczy do czasu zgłoszenia się właściciela;</w:t>
      </w:r>
    </w:p>
    <w:p w14:paraId="213FCDFC" w14:textId="77777777" w:rsidR="00AF78CD" w:rsidRPr="007426D5" w:rsidRDefault="00AF78CD" w:rsidP="007426D5">
      <w:pPr>
        <w:pStyle w:val="Akapitzlist"/>
        <w:numPr>
          <w:ilvl w:val="0"/>
          <w:numId w:val="5"/>
        </w:numPr>
        <w:jc w:val="both"/>
      </w:pPr>
      <w:r w:rsidRPr="007426D5">
        <w:t>ma obowiązek wyłącznie umieścić ogłoszenie w prasie;</w:t>
      </w:r>
    </w:p>
    <w:p w14:paraId="27CE1052" w14:textId="77777777" w:rsidR="00AF78CD" w:rsidRPr="007426D5" w:rsidRDefault="00AF78CD" w:rsidP="007426D5">
      <w:pPr>
        <w:pStyle w:val="Akapitzlist"/>
        <w:numPr>
          <w:ilvl w:val="0"/>
          <w:numId w:val="5"/>
        </w:numPr>
        <w:jc w:val="both"/>
      </w:pPr>
      <w:r w:rsidRPr="007426D5">
        <w:t>ma obowiązek wyłącznie pozostawić rzecz w miejscu znalezienia;</w:t>
      </w:r>
    </w:p>
    <w:p w14:paraId="2754D01D" w14:textId="77777777" w:rsidR="00AF78CD" w:rsidRPr="007426D5" w:rsidRDefault="00AF78CD" w:rsidP="007426D5">
      <w:pPr>
        <w:pStyle w:val="Akapitzlist"/>
        <w:numPr>
          <w:ilvl w:val="0"/>
          <w:numId w:val="5"/>
        </w:numPr>
        <w:jc w:val="both"/>
      </w:pPr>
      <w:r w:rsidRPr="007426D5">
        <w:t>ma obowiązek zawiadomić osobę uprawnioną lub jeśli jej nie zna, właściwy organ państwowy.</w:t>
      </w:r>
    </w:p>
    <w:p w14:paraId="7BC0B675" w14:textId="77777777" w:rsidR="00AF78CD" w:rsidRPr="007426D5" w:rsidRDefault="00AF78CD" w:rsidP="007426D5">
      <w:pPr>
        <w:spacing w:line="240" w:lineRule="auto"/>
        <w:ind w:left="36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2B24A31C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379245B6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sz w:val="24"/>
          <w:szCs w:val="24"/>
        </w:rPr>
        <w:t>9/ Zgodnie z Kodeksem cywilnym, każdy ze współwłaścicieli:</w:t>
      </w:r>
    </w:p>
    <w:p w14:paraId="0189171C" w14:textId="77777777" w:rsidR="00AF78CD" w:rsidRPr="007426D5" w:rsidRDefault="00AF78CD" w:rsidP="007426D5">
      <w:pPr>
        <w:pStyle w:val="Akapitzlist"/>
        <w:numPr>
          <w:ilvl w:val="0"/>
          <w:numId w:val="6"/>
        </w:numPr>
        <w:jc w:val="both"/>
      </w:pPr>
      <w:r w:rsidRPr="007426D5">
        <w:t>ma prawo korzystać z rzeczy wyłącznie w zakresie swojego udziału;</w:t>
      </w:r>
    </w:p>
    <w:p w14:paraId="0348454C" w14:textId="77777777" w:rsidR="00AF78CD" w:rsidRPr="007426D5" w:rsidRDefault="00AF78CD" w:rsidP="007426D5">
      <w:pPr>
        <w:pStyle w:val="Akapitzlist"/>
        <w:numPr>
          <w:ilvl w:val="0"/>
          <w:numId w:val="6"/>
        </w:numPr>
        <w:jc w:val="both"/>
      </w:pPr>
      <w:r w:rsidRPr="007426D5">
        <w:t>ma prawo korzystać z całej rzeczy z wyłączeniem innych współwłaścicieli, którzy nie mają jej w posiadaniu;</w:t>
      </w:r>
    </w:p>
    <w:p w14:paraId="069729F7" w14:textId="77777777" w:rsidR="00AF78CD" w:rsidRPr="007426D5" w:rsidRDefault="00AF78CD" w:rsidP="007426D5">
      <w:pPr>
        <w:pStyle w:val="Akapitzlist"/>
        <w:numPr>
          <w:ilvl w:val="0"/>
          <w:numId w:val="6"/>
        </w:numPr>
        <w:jc w:val="both"/>
      </w:pPr>
      <w:r w:rsidRPr="007426D5">
        <w:t>ma prawo korzystać z rzeczy tylko wtedy, jeśli zawarł umowę z pozostałymi współwłaścicielami;</w:t>
      </w:r>
    </w:p>
    <w:p w14:paraId="70318DED" w14:textId="77777777" w:rsidR="00AF78CD" w:rsidRPr="007426D5" w:rsidRDefault="00AF78CD" w:rsidP="007426D5">
      <w:pPr>
        <w:pStyle w:val="Akapitzlist"/>
        <w:numPr>
          <w:ilvl w:val="0"/>
          <w:numId w:val="6"/>
        </w:numPr>
        <w:jc w:val="both"/>
      </w:pPr>
      <w:r w:rsidRPr="007426D5">
        <w:t>ma prawo korzystać z rzeczy w takim zakresie, jaki daje się pogodzić ze współposiadaniem i korzystaniem z rzeczy przez pozostałych współwłaścicieli.</w:t>
      </w:r>
    </w:p>
    <w:p w14:paraId="381EC092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ECE6B25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26D5">
        <w:rPr>
          <w:rFonts w:ascii="Times New Roman" w:hAnsi="Times New Roman" w:cs="Times New Roman"/>
          <w:b/>
          <w:sz w:val="24"/>
          <w:szCs w:val="24"/>
        </w:rPr>
        <w:t xml:space="preserve">10/ Zgodnie z Kodeksem cywilnym, o ile nie ma sporu pomiędzy współwłaścicielami, czynność zmierzająca do zachowania wspólnego prawa będącego przedmiotem współwłasności może być dokonana: </w:t>
      </w:r>
    </w:p>
    <w:p w14:paraId="1FF13692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A.  tylko przez wszystkich współwłaścicieli łącznie;</w:t>
      </w:r>
    </w:p>
    <w:p w14:paraId="03C74780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lastRenderedPageBreak/>
        <w:t>B.  tylko przez współwłaściciela upoważnionego przez sąd;</w:t>
      </w:r>
    </w:p>
    <w:p w14:paraId="0F0E9F6B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C.  tylko przez współwłaściciela posiadającego większość udziałów;</w:t>
      </w:r>
    </w:p>
    <w:p w14:paraId="3F067BE7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D.  przez każdego  współwłaściciela.  </w:t>
      </w:r>
    </w:p>
    <w:p w14:paraId="76CC10F3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B337C9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sz w:val="24"/>
          <w:szCs w:val="24"/>
        </w:rPr>
        <w:t>11/ Zgodnie z Kodeksem cywilnym, roszczenie o zniesienie współwłasności:</w:t>
      </w:r>
    </w:p>
    <w:p w14:paraId="2F6FD716" w14:textId="77777777" w:rsidR="00AF78CD" w:rsidRPr="007426D5" w:rsidRDefault="00AF78CD" w:rsidP="007426D5">
      <w:pPr>
        <w:pStyle w:val="Akapitzlist"/>
        <w:numPr>
          <w:ilvl w:val="0"/>
          <w:numId w:val="7"/>
        </w:numPr>
        <w:jc w:val="both"/>
      </w:pPr>
      <w:r w:rsidRPr="007426D5">
        <w:t>przedawnia się z upływem lat 10 i nie może być wyłączone przez czynność prawną;</w:t>
      </w:r>
    </w:p>
    <w:p w14:paraId="709B4241" w14:textId="77777777" w:rsidR="00AF78CD" w:rsidRPr="007426D5" w:rsidRDefault="00AF78CD" w:rsidP="007426D5">
      <w:pPr>
        <w:pStyle w:val="Akapitzlist"/>
        <w:numPr>
          <w:ilvl w:val="0"/>
          <w:numId w:val="7"/>
        </w:numPr>
        <w:jc w:val="both"/>
      </w:pPr>
      <w:r w:rsidRPr="007426D5">
        <w:t>nie przedawnia się i może być wyłączone przez czynność prawną jednorazowo do 5 lat;</w:t>
      </w:r>
    </w:p>
    <w:p w14:paraId="0F499A99" w14:textId="77777777" w:rsidR="00AF78CD" w:rsidRPr="007426D5" w:rsidRDefault="00AF78CD" w:rsidP="007426D5">
      <w:pPr>
        <w:pStyle w:val="Akapitzlist"/>
        <w:numPr>
          <w:ilvl w:val="0"/>
          <w:numId w:val="7"/>
        </w:numPr>
        <w:jc w:val="both"/>
      </w:pPr>
      <w:r w:rsidRPr="007426D5">
        <w:t>przedawnia się z upływem lat 10 i może być wyłączone przez czynność prawną jednorazowo do 5 lat;</w:t>
      </w:r>
    </w:p>
    <w:p w14:paraId="15BC911D" w14:textId="77777777" w:rsidR="00AF78CD" w:rsidRPr="007426D5" w:rsidRDefault="00AF78CD" w:rsidP="007426D5">
      <w:pPr>
        <w:pStyle w:val="Akapitzlist"/>
        <w:numPr>
          <w:ilvl w:val="0"/>
          <w:numId w:val="7"/>
        </w:numPr>
        <w:jc w:val="both"/>
      </w:pPr>
      <w:r w:rsidRPr="007426D5">
        <w:t>nie przedawnia się i nie może być wyłączone przez czynność prawną.</w:t>
      </w:r>
    </w:p>
    <w:p w14:paraId="7E17BB7B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6F80557E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95CADB3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26D5">
        <w:rPr>
          <w:rFonts w:ascii="Times New Roman" w:hAnsi="Times New Roman" w:cs="Times New Roman"/>
          <w:b/>
          <w:sz w:val="24"/>
          <w:szCs w:val="24"/>
        </w:rPr>
        <w:t>12/ Zgodnie z Kodeksem cywilnym, pozwany w procesie windykacyjnym:</w:t>
      </w:r>
    </w:p>
    <w:p w14:paraId="6380674B" w14:textId="77777777" w:rsidR="00AF78CD" w:rsidRPr="007426D5" w:rsidRDefault="00AF78CD" w:rsidP="007426D5">
      <w:pPr>
        <w:pStyle w:val="Akapitzlist"/>
        <w:numPr>
          <w:ilvl w:val="0"/>
          <w:numId w:val="8"/>
        </w:numPr>
        <w:jc w:val="both"/>
      </w:pPr>
      <w:r w:rsidRPr="007426D5">
        <w:t>zawsze musi wydać rzecz właścicielowi;</w:t>
      </w:r>
    </w:p>
    <w:p w14:paraId="50079C16" w14:textId="77777777" w:rsidR="00AF78CD" w:rsidRPr="007426D5" w:rsidRDefault="00AF78CD" w:rsidP="007426D5">
      <w:pPr>
        <w:pStyle w:val="Akapitzlist"/>
        <w:numPr>
          <w:ilvl w:val="0"/>
          <w:numId w:val="8"/>
        </w:numPr>
        <w:jc w:val="both"/>
      </w:pPr>
      <w:r w:rsidRPr="007426D5">
        <w:t>może odmówić wydania, jeśli ma uprawnienie do władania rzeczą;</w:t>
      </w:r>
    </w:p>
    <w:p w14:paraId="4EFBCACA" w14:textId="77777777" w:rsidR="00AF78CD" w:rsidRPr="007426D5" w:rsidRDefault="00AF78CD" w:rsidP="007426D5">
      <w:pPr>
        <w:pStyle w:val="Akapitzlist"/>
        <w:numPr>
          <w:ilvl w:val="0"/>
          <w:numId w:val="8"/>
        </w:numPr>
        <w:jc w:val="both"/>
      </w:pPr>
      <w:r w:rsidRPr="007426D5">
        <w:t>może odmówić wydania, jeśli wiąże się to dla niego ze stratą zysku;</w:t>
      </w:r>
    </w:p>
    <w:p w14:paraId="2C9F7635" w14:textId="77777777" w:rsidR="00AF78CD" w:rsidRPr="007426D5" w:rsidRDefault="00AF78CD" w:rsidP="007426D5">
      <w:pPr>
        <w:pStyle w:val="Akapitzlist"/>
        <w:numPr>
          <w:ilvl w:val="0"/>
          <w:numId w:val="8"/>
        </w:numPr>
        <w:jc w:val="both"/>
      </w:pPr>
      <w:r w:rsidRPr="007426D5">
        <w:t>może odmówić wydania, jeśli uzyskał rzecz w dobrej wierze.</w:t>
      </w:r>
    </w:p>
    <w:p w14:paraId="7C86AC63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559049B3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26D5">
        <w:rPr>
          <w:rFonts w:ascii="Times New Roman" w:hAnsi="Times New Roman" w:cs="Times New Roman"/>
          <w:b/>
          <w:sz w:val="24"/>
          <w:szCs w:val="24"/>
        </w:rPr>
        <w:t>13/ Zgodnie z Kodeksem cywilnym, roszczenie o zakaz naruszeń poprzez usunięcie z drogi przejazdowej postawionego ogrodzenia:</w:t>
      </w:r>
    </w:p>
    <w:p w14:paraId="1B683C0F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A. przedawnia się z upływem lat 10;</w:t>
      </w:r>
    </w:p>
    <w:p w14:paraId="08D4D1BC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B. przedawnia się z upływem terminów dla roszczeń okresowych;</w:t>
      </w:r>
    </w:p>
    <w:p w14:paraId="677EDB4E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C. przedawnia się z upływem lat 30;</w:t>
      </w:r>
    </w:p>
    <w:p w14:paraId="08B04084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D. nie ulega przedawnieniu.</w:t>
      </w:r>
    </w:p>
    <w:p w14:paraId="6CA7C11F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7AA8B2CD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26D5">
        <w:rPr>
          <w:rFonts w:ascii="Times New Roman" w:hAnsi="Times New Roman" w:cs="Times New Roman"/>
          <w:b/>
          <w:sz w:val="24"/>
          <w:szCs w:val="24"/>
        </w:rPr>
        <w:t xml:space="preserve">14/ Zgodnie z </w:t>
      </w:r>
      <w:smartTag w:uri="lexAThandschemas/lexAThand" w:element="lexATakty">
        <w:smartTagPr>
          <w:attr w:name="ProductID" w:val="kodeksem cywilnym"/>
        </w:smartTagPr>
        <w:r w:rsidRPr="007426D5">
          <w:rPr>
            <w:rFonts w:ascii="Times New Roman" w:hAnsi="Times New Roman" w:cs="Times New Roman"/>
            <w:b/>
            <w:sz w:val="24"/>
            <w:szCs w:val="24"/>
          </w:rPr>
          <w:t>Kodeksem cywilnym</w:t>
        </w:r>
      </w:smartTag>
      <w:r w:rsidRPr="007426D5">
        <w:rPr>
          <w:rFonts w:ascii="Times New Roman" w:hAnsi="Times New Roman" w:cs="Times New Roman"/>
          <w:b/>
          <w:sz w:val="24"/>
          <w:szCs w:val="24"/>
        </w:rPr>
        <w:t>, samoistny posiadacz w dobrej wierze do czasu wytoczenia przeciwko niemu powództwa o wydanie rzeczy:</w:t>
      </w:r>
    </w:p>
    <w:p w14:paraId="34E05C15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A.  powinien zapłacić właścicielowi wynagrodzenie za korzystanie z rzeczy przez cały czas trwania posiadania i jest odpowiedzialny za zużycie, pogorszenie lub utratę rzeczy;</w:t>
      </w:r>
    </w:p>
    <w:p w14:paraId="1E3963FA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B.  powinien zapłacić właścicielowi wynagrodzenie za korzystanie z rzeczy ale nie jest odpowiedzialny za zużycie, pogorszenie lub utratę rzeczy;</w:t>
      </w:r>
    </w:p>
    <w:p w14:paraId="1ABD3933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C.   nie jest zobowiązany ani do zapłaty właścicielowi za korzystanie z rzeczy przez cały czas trwania posiadania, ani nie jest odpowiedzialny za zużycie, pogorszenie lub utratę rzeczy;</w:t>
      </w:r>
    </w:p>
    <w:p w14:paraId="68482906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D.   nie jest zobowiązany ani do zapłaty właścicielowi za korzystanie z rzeczy przez cały czas trwania posiadania, ani nie jest odpowiedzialny za zużycie, pogorszenie lub utratę rzeczy, chyba że zużycie, pogorszenie lub utrata rzeczy nastąpiły z jego winy.</w:t>
      </w:r>
    </w:p>
    <w:p w14:paraId="335AC0AB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3B9E32C5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26D5">
        <w:rPr>
          <w:rFonts w:ascii="Times New Roman" w:hAnsi="Times New Roman" w:cs="Times New Roman"/>
          <w:b/>
          <w:sz w:val="24"/>
          <w:szCs w:val="24"/>
        </w:rPr>
        <w:t>15/ Zgodnie z ustawą o księgach wieczystych i hipotece, księgi wieczyste prowadzi się w celu ustalenia stanu prawnego:</w:t>
      </w:r>
    </w:p>
    <w:p w14:paraId="3F0E7074" w14:textId="77777777" w:rsidR="00AF78CD" w:rsidRPr="007426D5" w:rsidRDefault="00AF78CD" w:rsidP="007426D5">
      <w:pPr>
        <w:spacing w:line="240" w:lineRule="auto"/>
        <w:ind w:left="36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A. wyłącznie nieruchomości gruntowych,</w:t>
      </w:r>
    </w:p>
    <w:p w14:paraId="27FCF785" w14:textId="77777777" w:rsidR="00AF78CD" w:rsidRPr="007426D5" w:rsidRDefault="00AF78CD" w:rsidP="007426D5">
      <w:pPr>
        <w:spacing w:line="240" w:lineRule="auto"/>
        <w:ind w:left="36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B. wyłącznie nieruchomości,</w:t>
      </w:r>
    </w:p>
    <w:p w14:paraId="2EB079F1" w14:textId="77777777" w:rsidR="00AF78CD" w:rsidRPr="007426D5" w:rsidRDefault="00AF78CD" w:rsidP="007426D5">
      <w:pPr>
        <w:spacing w:line="240" w:lineRule="auto"/>
        <w:ind w:left="36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C. nieruchomości i niektórych innych praw rzeczowych,</w:t>
      </w:r>
    </w:p>
    <w:p w14:paraId="4342D71C" w14:textId="77777777" w:rsidR="00AF78CD" w:rsidRPr="007426D5" w:rsidRDefault="00AF78CD" w:rsidP="007426D5">
      <w:pPr>
        <w:spacing w:line="240" w:lineRule="auto"/>
        <w:ind w:left="36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D. wszystkich praw rzeczowych.</w:t>
      </w:r>
    </w:p>
    <w:p w14:paraId="76432EBA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0A648272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b/>
          <w:sz w:val="24"/>
          <w:szCs w:val="24"/>
        </w:rPr>
        <w:t>16/ Zgodnie z ustawą  o księgach wieczystych i hipotece, rękojmia wiary publicznej ksiąg wieczystych:</w:t>
      </w:r>
    </w:p>
    <w:p w14:paraId="4CED000B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A. chroni rozporządzenia na rzecz każdego nabywcy;</w:t>
      </w:r>
    </w:p>
    <w:p w14:paraId="3B277B6A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B.  nie chroni tylko  rozporządzenia na rzecz nabywcy, który nabył nieruchomość na podstawie czynności odpłatnej;</w:t>
      </w:r>
    </w:p>
    <w:p w14:paraId="74B66E0B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lastRenderedPageBreak/>
        <w:t>C. nie chroni  rozporządzenia na rzecz nabywcy, który nabył nieruchomość na podstawie czynności prawnej nieodpłatnej albo działał w złej wierze;</w:t>
      </w:r>
    </w:p>
    <w:p w14:paraId="15A8825A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D. chroni  każdego nabywcę, który nabywając nieruchomość zapoznał się z treścią księgi wieczystej.</w:t>
      </w:r>
    </w:p>
    <w:p w14:paraId="7C9D6EF7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Testy Rzeczowe II.</w:t>
      </w:r>
    </w:p>
    <w:p w14:paraId="3EB6E361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093DDE94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1/ Zgodnie z </w:t>
      </w:r>
      <w:smartTag w:uri="lexAThandschemas/lexAThand" w:element="lexATakty">
        <w:smartTagPr>
          <w:attr w:name="ProductID" w:val="k.c."/>
        </w:smartTagPr>
        <w:r w:rsidRPr="007426D5">
          <w:rPr>
            <w:rFonts w:ascii="Times New Roman" w:hAnsi="Times New Roman" w:cs="Times New Roman"/>
            <w:sz w:val="24"/>
            <w:szCs w:val="24"/>
          </w:rPr>
          <w:t>k.c.</w:t>
        </w:r>
      </w:smartTag>
      <w:r w:rsidRPr="007426D5">
        <w:rPr>
          <w:rFonts w:ascii="Times New Roman" w:hAnsi="Times New Roman" w:cs="Times New Roman"/>
          <w:sz w:val="24"/>
          <w:szCs w:val="24"/>
        </w:rPr>
        <w:t>,  bieg zasiedzenia nieruchomości przerywa się:</w:t>
      </w:r>
    </w:p>
    <w:p w14:paraId="25907B2E" w14:textId="77777777" w:rsidR="00AF78CD" w:rsidRPr="007426D5" w:rsidRDefault="00AF78CD" w:rsidP="0074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przez  uznanie roszczenia;</w:t>
      </w:r>
    </w:p>
    <w:p w14:paraId="32D25C05" w14:textId="77777777" w:rsidR="00AF78CD" w:rsidRPr="007426D5" w:rsidRDefault="00AF78CD" w:rsidP="0074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przez wniesienie powództwa windykacyjnego przeciwko posiadaczowi;</w:t>
      </w:r>
    </w:p>
    <w:p w14:paraId="4B20EA28" w14:textId="77777777" w:rsidR="00AF78CD" w:rsidRPr="007426D5" w:rsidRDefault="00AF78CD" w:rsidP="0074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przez wniesienie powództwa posesoryjnego przeciwko posiadaczowi;</w:t>
      </w:r>
    </w:p>
    <w:p w14:paraId="48C3DF2A" w14:textId="77777777" w:rsidR="00AF78CD" w:rsidRPr="007426D5" w:rsidRDefault="00AF78CD" w:rsidP="0074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przez  siłę wyższą.</w:t>
      </w:r>
    </w:p>
    <w:p w14:paraId="1D5537E9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694E9D77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07FBC470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2/ Zgodnie z </w:t>
      </w:r>
      <w:smartTag w:uri="lexAThandschemas/lexAThand" w:element="lexATakty">
        <w:smartTagPr>
          <w:attr w:name="ProductID" w:val="k.c."/>
        </w:smartTagPr>
        <w:r w:rsidRPr="007426D5">
          <w:rPr>
            <w:rFonts w:ascii="Times New Roman" w:hAnsi="Times New Roman" w:cs="Times New Roman"/>
            <w:sz w:val="24"/>
            <w:szCs w:val="24"/>
          </w:rPr>
          <w:t>k.c.</w:t>
        </w:r>
      </w:smartTag>
      <w:r w:rsidRPr="007426D5">
        <w:rPr>
          <w:rFonts w:ascii="Times New Roman" w:hAnsi="Times New Roman" w:cs="Times New Roman"/>
          <w:sz w:val="24"/>
          <w:szCs w:val="24"/>
        </w:rPr>
        <w:t>, podczas biegu zasiedzenia obecny posiadacz może doliczyć do czasu swego posiadania czas poprzednika wyłącznie wówczas, jeżeli:</w:t>
      </w:r>
    </w:p>
    <w:p w14:paraId="60ABA6DF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342D9CF8" w14:textId="77777777" w:rsidR="00AF78CD" w:rsidRPr="007426D5" w:rsidRDefault="00AF78CD" w:rsidP="007426D5">
      <w:pPr>
        <w:numPr>
          <w:ilvl w:val="0"/>
          <w:numId w:val="10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podczas biegu zasiedzenia nastąpiło przeniesienie posiadania;</w:t>
      </w:r>
    </w:p>
    <w:p w14:paraId="54EB9568" w14:textId="77777777" w:rsidR="00AF78CD" w:rsidRPr="007426D5" w:rsidRDefault="00AF78CD" w:rsidP="007426D5">
      <w:pPr>
        <w:numPr>
          <w:ilvl w:val="0"/>
          <w:numId w:val="10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jeżeli łącznie z czasem posiadania poprzednika  czas ten wynosi przynajmniej lat 30;</w:t>
      </w:r>
    </w:p>
    <w:p w14:paraId="6CCFA346" w14:textId="77777777" w:rsidR="00AF78CD" w:rsidRPr="007426D5" w:rsidRDefault="00AF78CD" w:rsidP="007426D5">
      <w:pPr>
        <w:numPr>
          <w:ilvl w:val="0"/>
          <w:numId w:val="10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jeżeli łącznie z czasem posiadania poprzednika  czas ten wynosi  więcej niż 35 lat;</w:t>
      </w:r>
    </w:p>
    <w:p w14:paraId="74B7B53B" w14:textId="77777777" w:rsidR="00AF78CD" w:rsidRPr="007426D5" w:rsidRDefault="00AF78CD" w:rsidP="007426D5">
      <w:pPr>
        <w:numPr>
          <w:ilvl w:val="0"/>
          <w:numId w:val="10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jeżeli poprzedni posiadacz uzyskał posiadanie w dobrej wierze.</w:t>
      </w:r>
    </w:p>
    <w:p w14:paraId="46B07B90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7B812923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3/ Zgodnie z </w:t>
      </w:r>
      <w:smartTag w:uri="lexAThandschemas/lexAThand" w:element="lexATakty">
        <w:smartTagPr>
          <w:attr w:name="ProductID" w:val="k.c."/>
        </w:smartTagPr>
        <w:r w:rsidRPr="007426D5">
          <w:rPr>
            <w:rFonts w:ascii="Times New Roman" w:hAnsi="Times New Roman" w:cs="Times New Roman"/>
            <w:sz w:val="24"/>
            <w:szCs w:val="24"/>
          </w:rPr>
          <w:t>k.c.</w:t>
        </w:r>
      </w:smartTag>
      <w:r w:rsidRPr="007426D5">
        <w:rPr>
          <w:rFonts w:ascii="Times New Roman" w:hAnsi="Times New Roman" w:cs="Times New Roman"/>
          <w:sz w:val="24"/>
          <w:szCs w:val="24"/>
        </w:rPr>
        <w:t>, rzecz staje się niczyja, jeśli :</w:t>
      </w:r>
    </w:p>
    <w:p w14:paraId="25141E26" w14:textId="77777777" w:rsidR="00AF78CD" w:rsidRPr="007426D5" w:rsidRDefault="00AF78CD" w:rsidP="007426D5">
      <w:pPr>
        <w:numPr>
          <w:ilvl w:val="0"/>
          <w:numId w:val="11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zostanie znaleziona przed upływem trzech lat od zgubienia;</w:t>
      </w:r>
    </w:p>
    <w:p w14:paraId="0FD56A27" w14:textId="77777777" w:rsidR="00AF78CD" w:rsidRPr="007426D5" w:rsidRDefault="00AF78CD" w:rsidP="007426D5">
      <w:pPr>
        <w:numPr>
          <w:ilvl w:val="0"/>
          <w:numId w:val="11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zostanie znaleziona po upływie trzech lat od jej zgubienia;</w:t>
      </w:r>
    </w:p>
    <w:p w14:paraId="0956258D" w14:textId="77777777" w:rsidR="00AF78CD" w:rsidRPr="007426D5" w:rsidRDefault="00AF78CD" w:rsidP="007426D5">
      <w:pPr>
        <w:numPr>
          <w:ilvl w:val="0"/>
          <w:numId w:val="11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zostaje nabyta w dobrej wierze;</w:t>
      </w:r>
    </w:p>
    <w:p w14:paraId="48EB3B5C" w14:textId="77777777" w:rsidR="00AF78CD" w:rsidRPr="007426D5" w:rsidRDefault="00AF78CD" w:rsidP="007426D5">
      <w:pPr>
        <w:numPr>
          <w:ilvl w:val="0"/>
          <w:numId w:val="11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zostanie porzucona przez właściciela z zamiarem wyzbycia się własności.</w:t>
      </w:r>
    </w:p>
    <w:p w14:paraId="0351078D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569B5881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209F341E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4/ Zgodnie z </w:t>
      </w:r>
      <w:smartTag w:uri="lexAThandschemas/lexAThand" w:element="lexATakty">
        <w:smartTagPr>
          <w:attr w:name="ProductID" w:val="k.c."/>
        </w:smartTagPr>
        <w:r w:rsidRPr="007426D5">
          <w:rPr>
            <w:rFonts w:ascii="Times New Roman" w:hAnsi="Times New Roman" w:cs="Times New Roman"/>
            <w:sz w:val="24"/>
            <w:szCs w:val="24"/>
          </w:rPr>
          <w:t>k.c.</w:t>
        </w:r>
      </w:smartTag>
      <w:r w:rsidRPr="007426D5">
        <w:rPr>
          <w:rFonts w:ascii="Times New Roman" w:hAnsi="Times New Roman" w:cs="Times New Roman"/>
          <w:sz w:val="24"/>
          <w:szCs w:val="24"/>
        </w:rPr>
        <w:t>, umowa o zarząd nieruchomością zawarta między współwłaścicielami odnosi skutek względem nabywcy udziału:</w:t>
      </w:r>
    </w:p>
    <w:p w14:paraId="169F38EB" w14:textId="77777777" w:rsidR="00AF78CD" w:rsidRPr="007426D5" w:rsidRDefault="00AF78CD" w:rsidP="007426D5">
      <w:pPr>
        <w:numPr>
          <w:ilvl w:val="0"/>
          <w:numId w:val="12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zawsze;</w:t>
      </w:r>
    </w:p>
    <w:p w14:paraId="755756ED" w14:textId="77777777" w:rsidR="00AF78CD" w:rsidRPr="007426D5" w:rsidRDefault="00AF78CD" w:rsidP="007426D5">
      <w:pPr>
        <w:numPr>
          <w:ilvl w:val="0"/>
          <w:numId w:val="12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jeżeli nabywca o niej wiedział;</w:t>
      </w:r>
    </w:p>
    <w:p w14:paraId="32AEADD8" w14:textId="77777777" w:rsidR="00AF78CD" w:rsidRPr="007426D5" w:rsidRDefault="00AF78CD" w:rsidP="007426D5">
      <w:pPr>
        <w:numPr>
          <w:ilvl w:val="0"/>
          <w:numId w:val="12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wyłącznie jeżeli została zawarta w formie aktu notarialnego;</w:t>
      </w:r>
    </w:p>
    <w:p w14:paraId="72501919" w14:textId="77777777" w:rsidR="00AF78CD" w:rsidRPr="007426D5" w:rsidRDefault="00AF78CD" w:rsidP="007426D5">
      <w:pPr>
        <w:numPr>
          <w:ilvl w:val="0"/>
          <w:numId w:val="12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w zależności od wielkości nabytego udziału.</w:t>
      </w:r>
    </w:p>
    <w:p w14:paraId="05DFC7ED" w14:textId="77777777" w:rsidR="00AF78CD" w:rsidRPr="007426D5" w:rsidRDefault="00AF78CD" w:rsidP="007426D5">
      <w:pPr>
        <w:spacing w:line="240" w:lineRule="auto"/>
        <w:ind w:left="360"/>
        <w:contextualSpacing/>
        <w:rPr>
          <w:rFonts w:ascii="Times New Roman" w:hAnsi="Times New Roman" w:cs="Times New Roman"/>
          <w:sz w:val="24"/>
          <w:szCs w:val="24"/>
        </w:rPr>
      </w:pPr>
    </w:p>
    <w:p w14:paraId="75057BAD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5/ Zgodnie z </w:t>
      </w:r>
      <w:smartTag w:uri="lexAThandschemas/lexAThand" w:element="lexATakty">
        <w:smartTagPr>
          <w:attr w:name="ProductID" w:val="k.c."/>
        </w:smartTagPr>
        <w:r w:rsidRPr="007426D5">
          <w:rPr>
            <w:rFonts w:ascii="Times New Roman" w:hAnsi="Times New Roman" w:cs="Times New Roman"/>
            <w:sz w:val="24"/>
            <w:szCs w:val="24"/>
          </w:rPr>
          <w:t>k.c.</w:t>
        </w:r>
      </w:smartTag>
      <w:r w:rsidRPr="007426D5">
        <w:rPr>
          <w:rFonts w:ascii="Times New Roman" w:hAnsi="Times New Roman" w:cs="Times New Roman"/>
          <w:sz w:val="24"/>
          <w:szCs w:val="24"/>
        </w:rPr>
        <w:t>, właściciel gruntu, na którym wzniesiono budynek znacznie przewyższający wartością wartość zajętej działki, może żądać od tego, kto wzniósł budynek, nabycia  własności działki za wynagrodzeniem:</w:t>
      </w:r>
    </w:p>
    <w:p w14:paraId="6E669EF8" w14:textId="77777777" w:rsidR="00AF78CD" w:rsidRPr="007426D5" w:rsidRDefault="00AF78CD" w:rsidP="007426D5">
      <w:pPr>
        <w:numPr>
          <w:ilvl w:val="0"/>
          <w:numId w:val="13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wyłącznie, jeśli był w dobrej wierze;</w:t>
      </w:r>
    </w:p>
    <w:p w14:paraId="71ED8B7F" w14:textId="77777777" w:rsidR="00AF78CD" w:rsidRPr="007426D5" w:rsidRDefault="00AF78CD" w:rsidP="007426D5">
      <w:pPr>
        <w:numPr>
          <w:ilvl w:val="0"/>
          <w:numId w:val="13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wyłącznie, jeśli posiadacz budynku był w dobrej wierze;</w:t>
      </w:r>
    </w:p>
    <w:p w14:paraId="410D8DA2" w14:textId="77777777" w:rsidR="00AF78CD" w:rsidRPr="007426D5" w:rsidRDefault="00AF78CD" w:rsidP="007426D5">
      <w:pPr>
        <w:numPr>
          <w:ilvl w:val="0"/>
          <w:numId w:val="13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wyłącznie, jeśli posiadacz budynku wyrazi zgodę;</w:t>
      </w:r>
    </w:p>
    <w:p w14:paraId="3FFF5B7D" w14:textId="77777777" w:rsidR="00AF78CD" w:rsidRPr="007426D5" w:rsidRDefault="00AF78CD" w:rsidP="007426D5">
      <w:pPr>
        <w:numPr>
          <w:ilvl w:val="0"/>
          <w:numId w:val="13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bez żadnych dalszych warunków.</w:t>
      </w:r>
    </w:p>
    <w:p w14:paraId="4265A9DE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51329339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6/ Zgodnie z </w:t>
      </w:r>
      <w:smartTag w:uri="lexAThandschemas/lexAThand" w:element="lexATakty">
        <w:smartTagPr>
          <w:attr w:name="ProductID" w:val="k.c."/>
        </w:smartTagPr>
        <w:r w:rsidRPr="007426D5">
          <w:rPr>
            <w:rFonts w:ascii="Times New Roman" w:hAnsi="Times New Roman" w:cs="Times New Roman"/>
            <w:sz w:val="24"/>
            <w:szCs w:val="24"/>
          </w:rPr>
          <w:t>k.c.</w:t>
        </w:r>
      </w:smartTag>
      <w:r w:rsidRPr="007426D5">
        <w:rPr>
          <w:rFonts w:ascii="Times New Roman" w:hAnsi="Times New Roman" w:cs="Times New Roman"/>
          <w:sz w:val="24"/>
          <w:szCs w:val="24"/>
        </w:rPr>
        <w:t>, budynki wzniesione przez użytkownika wieczystego na gruncie należącym do Skarbu Państwa:</w:t>
      </w:r>
    </w:p>
    <w:p w14:paraId="1C46C8ED" w14:textId="77777777" w:rsidR="00AF78CD" w:rsidRPr="007426D5" w:rsidRDefault="00AF78CD" w:rsidP="007426D5">
      <w:pPr>
        <w:numPr>
          <w:ilvl w:val="0"/>
          <w:numId w:val="14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stanowią  jego własność;</w:t>
      </w:r>
    </w:p>
    <w:p w14:paraId="6296F00E" w14:textId="77777777" w:rsidR="00AF78CD" w:rsidRPr="007426D5" w:rsidRDefault="00AF78CD" w:rsidP="007426D5">
      <w:pPr>
        <w:numPr>
          <w:ilvl w:val="0"/>
          <w:numId w:val="14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stanowią współwłasność użytkownika </w:t>
      </w:r>
      <w:proofErr w:type="spellStart"/>
      <w:r w:rsidRPr="007426D5">
        <w:rPr>
          <w:rFonts w:ascii="Times New Roman" w:hAnsi="Times New Roman" w:cs="Times New Roman"/>
          <w:sz w:val="24"/>
          <w:szCs w:val="24"/>
        </w:rPr>
        <w:t>wiecz</w:t>
      </w:r>
      <w:proofErr w:type="spellEnd"/>
      <w:r w:rsidRPr="007426D5">
        <w:rPr>
          <w:rFonts w:ascii="Times New Roman" w:hAnsi="Times New Roman" w:cs="Times New Roman"/>
          <w:sz w:val="24"/>
          <w:szCs w:val="24"/>
        </w:rPr>
        <w:t>. i Skarbu Państwa;</w:t>
      </w:r>
    </w:p>
    <w:p w14:paraId="53843F9F" w14:textId="77777777" w:rsidR="00AF78CD" w:rsidRPr="007426D5" w:rsidRDefault="00AF78CD" w:rsidP="007426D5">
      <w:pPr>
        <w:numPr>
          <w:ilvl w:val="0"/>
          <w:numId w:val="14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stanowią odrębną nieruchomość budynkową należącą do właściciela gruntu;</w:t>
      </w:r>
    </w:p>
    <w:p w14:paraId="13899E3E" w14:textId="77777777" w:rsidR="00AF78CD" w:rsidRPr="007426D5" w:rsidRDefault="00AF78CD" w:rsidP="007426D5">
      <w:pPr>
        <w:numPr>
          <w:ilvl w:val="0"/>
          <w:numId w:val="14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nie stanowią odrębnego od gruntu przedmiotu własności.</w:t>
      </w:r>
    </w:p>
    <w:p w14:paraId="21885E15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078E0FE4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lastRenderedPageBreak/>
        <w:t xml:space="preserve">7/ Zgodnie z </w:t>
      </w:r>
      <w:smartTag w:uri="lexAThandschemas/lexAThand" w:element="lexATakty">
        <w:smartTagPr>
          <w:attr w:name="ProductID" w:val="k.c."/>
        </w:smartTagPr>
        <w:r w:rsidRPr="007426D5">
          <w:rPr>
            <w:rFonts w:ascii="Times New Roman" w:hAnsi="Times New Roman" w:cs="Times New Roman"/>
            <w:sz w:val="24"/>
            <w:szCs w:val="24"/>
          </w:rPr>
          <w:t>k.c.</w:t>
        </w:r>
      </w:smartTag>
      <w:r w:rsidRPr="007426D5">
        <w:rPr>
          <w:rFonts w:ascii="Times New Roman" w:hAnsi="Times New Roman" w:cs="Times New Roman"/>
          <w:sz w:val="24"/>
          <w:szCs w:val="24"/>
        </w:rPr>
        <w:t>, ograniczonym prawem rzeczowym na pewno jest:</w:t>
      </w:r>
    </w:p>
    <w:p w14:paraId="70046382" w14:textId="77777777" w:rsidR="00AF78CD" w:rsidRPr="007426D5" w:rsidRDefault="00AF78CD" w:rsidP="007426D5">
      <w:pPr>
        <w:numPr>
          <w:ilvl w:val="0"/>
          <w:numId w:val="15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spółdzielcze lokatorskie prawo do lokalu mieszkalnego;</w:t>
      </w:r>
    </w:p>
    <w:p w14:paraId="736A6F94" w14:textId="77777777" w:rsidR="00AF78CD" w:rsidRPr="007426D5" w:rsidRDefault="00AF78CD" w:rsidP="007426D5">
      <w:pPr>
        <w:numPr>
          <w:ilvl w:val="0"/>
          <w:numId w:val="15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użytkowanie wieczyste;</w:t>
      </w:r>
    </w:p>
    <w:p w14:paraId="55477C9F" w14:textId="77777777" w:rsidR="00AF78CD" w:rsidRPr="007426D5" w:rsidRDefault="00AF78CD" w:rsidP="007426D5">
      <w:pPr>
        <w:numPr>
          <w:ilvl w:val="0"/>
          <w:numId w:val="15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służebność osobista;</w:t>
      </w:r>
    </w:p>
    <w:p w14:paraId="3284C358" w14:textId="77777777" w:rsidR="00AF78CD" w:rsidRPr="007426D5" w:rsidRDefault="00AF78CD" w:rsidP="007426D5">
      <w:pPr>
        <w:numPr>
          <w:ilvl w:val="0"/>
          <w:numId w:val="15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użyczenie.</w:t>
      </w:r>
    </w:p>
    <w:p w14:paraId="2A46C9CE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78B8BE92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6273E5F7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8/ Zgodnie z </w:t>
      </w:r>
      <w:smartTag w:uri="lexAThandschemas/lexAThand" w:element="lexATakty">
        <w:smartTagPr>
          <w:attr w:name="ProductID" w:val="k.c."/>
        </w:smartTagPr>
        <w:r w:rsidRPr="007426D5">
          <w:rPr>
            <w:rFonts w:ascii="Times New Roman" w:hAnsi="Times New Roman" w:cs="Times New Roman"/>
            <w:sz w:val="24"/>
            <w:szCs w:val="24"/>
          </w:rPr>
          <w:t>k.c.</w:t>
        </w:r>
      </w:smartTag>
      <w:r w:rsidRPr="007426D5">
        <w:rPr>
          <w:rFonts w:ascii="Times New Roman" w:hAnsi="Times New Roman" w:cs="Times New Roman"/>
          <w:sz w:val="24"/>
          <w:szCs w:val="24"/>
        </w:rPr>
        <w:t>, służebność drogi koniecznej  może wygasnąć:</w:t>
      </w:r>
    </w:p>
    <w:p w14:paraId="134A298C" w14:textId="77777777" w:rsidR="00AF78CD" w:rsidRPr="007426D5" w:rsidRDefault="00AF78CD" w:rsidP="007426D5">
      <w:pPr>
        <w:numPr>
          <w:ilvl w:val="0"/>
          <w:numId w:val="16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w razie niewykonywania przez lat dziewięć;</w:t>
      </w:r>
    </w:p>
    <w:p w14:paraId="1F289A28" w14:textId="77777777" w:rsidR="00AF78CD" w:rsidRPr="007426D5" w:rsidRDefault="00AF78CD" w:rsidP="007426D5">
      <w:pPr>
        <w:numPr>
          <w:ilvl w:val="0"/>
          <w:numId w:val="16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w razie oświadczenia o zrzeczeniu się zobowiązanego;</w:t>
      </w:r>
    </w:p>
    <w:p w14:paraId="73AEB024" w14:textId="77777777" w:rsidR="00AF78CD" w:rsidRPr="007426D5" w:rsidRDefault="00AF78CD" w:rsidP="007426D5">
      <w:pPr>
        <w:numPr>
          <w:ilvl w:val="0"/>
          <w:numId w:val="16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wyłącznie w razie gdy przejdzie na właściciela nieruchomości  obciążonej;</w:t>
      </w:r>
    </w:p>
    <w:p w14:paraId="0FA85D73" w14:textId="77777777" w:rsidR="00AF78CD" w:rsidRPr="007426D5" w:rsidRDefault="00AF78CD" w:rsidP="007426D5">
      <w:pPr>
        <w:numPr>
          <w:ilvl w:val="0"/>
          <w:numId w:val="16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w razie oświadczenia o zrzeczeniu się uprawnionego.</w:t>
      </w:r>
    </w:p>
    <w:p w14:paraId="4915CEBB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64A8C07C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38ED4C1C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9/ Zgodnie z </w:t>
      </w:r>
      <w:smartTag w:uri="lexAThandschemas/lexAThand" w:element="lexATakty">
        <w:smartTagPr>
          <w:attr w:name="ProductID" w:val="k.c."/>
        </w:smartTagPr>
        <w:r w:rsidRPr="007426D5">
          <w:rPr>
            <w:rFonts w:ascii="Times New Roman" w:hAnsi="Times New Roman" w:cs="Times New Roman"/>
            <w:sz w:val="24"/>
            <w:szCs w:val="24"/>
          </w:rPr>
          <w:t>k.c.</w:t>
        </w:r>
      </w:smartTag>
      <w:r w:rsidRPr="007426D5">
        <w:rPr>
          <w:rFonts w:ascii="Times New Roman" w:hAnsi="Times New Roman" w:cs="Times New Roman"/>
          <w:sz w:val="24"/>
          <w:szCs w:val="24"/>
        </w:rPr>
        <w:t>, jeśli właściciel odebrał użytkownikowi rzecz, temu ostatniemu;</w:t>
      </w:r>
    </w:p>
    <w:p w14:paraId="028D99B4" w14:textId="77777777" w:rsidR="00AF78CD" w:rsidRPr="007426D5" w:rsidRDefault="00AF78CD" w:rsidP="007426D5">
      <w:pPr>
        <w:numPr>
          <w:ilvl w:val="0"/>
          <w:numId w:val="17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służy wyłącznie roszczenie odszkodowawcze;</w:t>
      </w:r>
    </w:p>
    <w:p w14:paraId="0D4E4577" w14:textId="77777777" w:rsidR="00AF78CD" w:rsidRPr="007426D5" w:rsidRDefault="00AF78CD" w:rsidP="007426D5">
      <w:pPr>
        <w:numPr>
          <w:ilvl w:val="0"/>
          <w:numId w:val="17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służy wyłącznie roszczenie posesoryjne;</w:t>
      </w:r>
    </w:p>
    <w:p w14:paraId="0ECBAD1E" w14:textId="77777777" w:rsidR="00AF78CD" w:rsidRPr="007426D5" w:rsidRDefault="00AF78CD" w:rsidP="007426D5">
      <w:pPr>
        <w:numPr>
          <w:ilvl w:val="0"/>
          <w:numId w:val="17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służy wyłącznie odpowiednio stosowane roszczenie negatoryjne;</w:t>
      </w:r>
    </w:p>
    <w:p w14:paraId="36BD1BED" w14:textId="77777777" w:rsidR="00AF78CD" w:rsidRPr="007426D5" w:rsidRDefault="00AF78CD" w:rsidP="007426D5">
      <w:pPr>
        <w:numPr>
          <w:ilvl w:val="0"/>
          <w:numId w:val="17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służy  odpowiednio stosowane roszczenie windykacyjne.</w:t>
      </w:r>
    </w:p>
    <w:p w14:paraId="0FE51AFF" w14:textId="77777777" w:rsidR="00AF78CD" w:rsidRPr="007426D5" w:rsidRDefault="00AF78CD" w:rsidP="007426D5">
      <w:pPr>
        <w:spacing w:line="240" w:lineRule="auto"/>
        <w:ind w:left="360"/>
        <w:contextualSpacing/>
        <w:rPr>
          <w:rFonts w:ascii="Times New Roman" w:hAnsi="Times New Roman" w:cs="Times New Roman"/>
          <w:sz w:val="24"/>
          <w:szCs w:val="24"/>
        </w:rPr>
      </w:pPr>
    </w:p>
    <w:p w14:paraId="634953CB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0F208491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10/ Zgodnie z </w:t>
      </w:r>
      <w:smartTag w:uri="lexAThandschemas/lexAThand" w:element="lexATakty">
        <w:smartTagPr>
          <w:attr w:name="ProductID" w:val="k.c."/>
        </w:smartTagPr>
        <w:r w:rsidRPr="007426D5">
          <w:rPr>
            <w:rFonts w:ascii="Times New Roman" w:hAnsi="Times New Roman" w:cs="Times New Roman"/>
            <w:sz w:val="24"/>
            <w:szCs w:val="24"/>
          </w:rPr>
          <w:t>k.c.</w:t>
        </w:r>
      </w:smartTag>
      <w:r w:rsidRPr="007426D5">
        <w:rPr>
          <w:rFonts w:ascii="Times New Roman" w:hAnsi="Times New Roman" w:cs="Times New Roman"/>
          <w:sz w:val="24"/>
          <w:szCs w:val="24"/>
        </w:rPr>
        <w:t>, umowa ustanawiająca użytkowanie własnościowego spółdzielczego prawa do lokalu:</w:t>
      </w:r>
    </w:p>
    <w:p w14:paraId="6D8A5EC7" w14:textId="77777777" w:rsidR="00AF78CD" w:rsidRPr="007426D5" w:rsidRDefault="00AF78CD" w:rsidP="007426D5">
      <w:pPr>
        <w:numPr>
          <w:ilvl w:val="0"/>
          <w:numId w:val="18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jest możliwa i takie użytkowanie ma pierwszeństwo przed spółdzielczym własnościowym prawem do lokalu;</w:t>
      </w:r>
    </w:p>
    <w:p w14:paraId="7062E9A8" w14:textId="77777777" w:rsidR="00AF78CD" w:rsidRPr="007426D5" w:rsidRDefault="00AF78CD" w:rsidP="007426D5">
      <w:pPr>
        <w:numPr>
          <w:ilvl w:val="0"/>
          <w:numId w:val="18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jest bezwzględnie nieważna;</w:t>
      </w:r>
    </w:p>
    <w:p w14:paraId="1DAACB7E" w14:textId="77777777" w:rsidR="00AF78CD" w:rsidRPr="007426D5" w:rsidRDefault="00AF78CD" w:rsidP="007426D5">
      <w:pPr>
        <w:numPr>
          <w:ilvl w:val="0"/>
          <w:numId w:val="18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jest bezskuteczna;</w:t>
      </w:r>
    </w:p>
    <w:p w14:paraId="3C4D652F" w14:textId="77777777" w:rsidR="00AF78CD" w:rsidRPr="007426D5" w:rsidRDefault="00AF78CD" w:rsidP="007426D5">
      <w:pPr>
        <w:numPr>
          <w:ilvl w:val="0"/>
          <w:numId w:val="18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jest możliwa, ale spółdzielcze własnościowe prawo do lokalu ma pierwszeństwo przed użytkowaniem.</w:t>
      </w:r>
    </w:p>
    <w:p w14:paraId="002F8FB3" w14:textId="77777777" w:rsidR="00AF78CD" w:rsidRPr="007426D5" w:rsidRDefault="00AF78CD" w:rsidP="007426D5">
      <w:pPr>
        <w:spacing w:line="240" w:lineRule="auto"/>
        <w:ind w:left="360"/>
        <w:contextualSpacing/>
        <w:rPr>
          <w:rFonts w:ascii="Times New Roman" w:hAnsi="Times New Roman" w:cs="Times New Roman"/>
          <w:sz w:val="24"/>
          <w:szCs w:val="24"/>
        </w:rPr>
      </w:pPr>
    </w:p>
    <w:p w14:paraId="3BA86E6A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11/ Zgodnie z k.c., umowa oddania użytkowanego gruntu  w użyczenie, zawarta przez użytkownika, jest:</w:t>
      </w:r>
    </w:p>
    <w:p w14:paraId="47A0AEAD" w14:textId="77777777" w:rsidR="00AF78CD" w:rsidRPr="007426D5" w:rsidRDefault="00AF78CD" w:rsidP="007426D5">
      <w:pPr>
        <w:numPr>
          <w:ilvl w:val="0"/>
          <w:numId w:val="19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bezwzględnie nieważna, gdyż użytkowanie jest niezbywalne;</w:t>
      </w:r>
    </w:p>
    <w:p w14:paraId="7A5A06B9" w14:textId="77777777" w:rsidR="00AF78CD" w:rsidRPr="007426D5" w:rsidRDefault="00AF78CD" w:rsidP="007426D5">
      <w:pPr>
        <w:numPr>
          <w:ilvl w:val="0"/>
          <w:numId w:val="19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ważna i skuteczna, o ile spełnia ogólne wymagania co do zawarcia takiej umowy;</w:t>
      </w:r>
    </w:p>
    <w:p w14:paraId="6AC0EC47" w14:textId="77777777" w:rsidR="00AF78CD" w:rsidRPr="007426D5" w:rsidRDefault="00AF78CD" w:rsidP="007426D5">
      <w:pPr>
        <w:numPr>
          <w:ilvl w:val="0"/>
          <w:numId w:val="19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umową o  świadczenie niemożliwe;</w:t>
      </w:r>
    </w:p>
    <w:p w14:paraId="0635506A" w14:textId="77777777" w:rsidR="00AF78CD" w:rsidRPr="007426D5" w:rsidRDefault="00AF78CD" w:rsidP="007426D5">
      <w:pPr>
        <w:numPr>
          <w:ilvl w:val="0"/>
          <w:numId w:val="19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umową na rzecz osoby trzeciej.</w:t>
      </w:r>
    </w:p>
    <w:p w14:paraId="465AA635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1EA725D5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12/ Zgodnie z k.c., służebność gruntowa:</w:t>
      </w:r>
    </w:p>
    <w:p w14:paraId="0D632969" w14:textId="77777777" w:rsidR="00AF78CD" w:rsidRPr="007426D5" w:rsidRDefault="00AF78CD" w:rsidP="007426D5">
      <w:pPr>
        <w:numPr>
          <w:ilvl w:val="0"/>
          <w:numId w:val="20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może mieć jedynie na celu ograniczenie właściciela nieruchomości obciążonej;</w:t>
      </w:r>
    </w:p>
    <w:p w14:paraId="30384A22" w14:textId="77777777" w:rsidR="00AF78CD" w:rsidRPr="007426D5" w:rsidRDefault="00AF78CD" w:rsidP="007426D5">
      <w:pPr>
        <w:numPr>
          <w:ilvl w:val="0"/>
          <w:numId w:val="20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może mieć jedynie na celu zwiększenie uprawnień właściciela nieruchomości władnącej;</w:t>
      </w:r>
    </w:p>
    <w:p w14:paraId="7A80BB89" w14:textId="77777777" w:rsidR="00AF78CD" w:rsidRPr="007426D5" w:rsidRDefault="00AF78CD" w:rsidP="007426D5">
      <w:pPr>
        <w:numPr>
          <w:ilvl w:val="0"/>
          <w:numId w:val="20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może mieć jedynie na celu umożliwienie właścicielowi nieruchomości władnącej korzystanie z nieruchomości obciążonej;</w:t>
      </w:r>
    </w:p>
    <w:p w14:paraId="37A77806" w14:textId="77777777" w:rsidR="00AF78CD" w:rsidRPr="007426D5" w:rsidRDefault="00AF78CD" w:rsidP="007426D5">
      <w:pPr>
        <w:numPr>
          <w:ilvl w:val="0"/>
          <w:numId w:val="20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może mieć jedynie na celu zwiększenie użyteczności nieruchomości władnącej.</w:t>
      </w:r>
    </w:p>
    <w:p w14:paraId="2EB43E65" w14:textId="77777777" w:rsidR="00AF78CD" w:rsidRPr="007426D5" w:rsidRDefault="00AF78CD" w:rsidP="007426D5">
      <w:pPr>
        <w:spacing w:line="240" w:lineRule="auto"/>
        <w:ind w:left="360"/>
        <w:contextualSpacing/>
        <w:rPr>
          <w:rFonts w:ascii="Times New Roman" w:hAnsi="Times New Roman" w:cs="Times New Roman"/>
          <w:sz w:val="24"/>
          <w:szCs w:val="24"/>
        </w:rPr>
      </w:pPr>
    </w:p>
    <w:p w14:paraId="53CA75B8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1912E332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13/ Zgodnie z k.c., właściciel nieruchomości obciążonej:</w:t>
      </w:r>
    </w:p>
    <w:p w14:paraId="04A2B65B" w14:textId="77777777" w:rsidR="00AF78CD" w:rsidRPr="007426D5" w:rsidRDefault="00AF78CD" w:rsidP="007426D5">
      <w:pPr>
        <w:numPr>
          <w:ilvl w:val="0"/>
          <w:numId w:val="21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zawsze może domagać się zniesienia służebności  za wynagrodzeniem bez względu na okoliczności;</w:t>
      </w:r>
    </w:p>
    <w:p w14:paraId="713A7595" w14:textId="77777777" w:rsidR="00AF78CD" w:rsidRPr="007426D5" w:rsidRDefault="00AF78CD" w:rsidP="007426D5">
      <w:pPr>
        <w:numPr>
          <w:ilvl w:val="0"/>
          <w:numId w:val="21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lastRenderedPageBreak/>
        <w:t>może domagać się zniesienia służebności za wynagrodzeniem jedynie wówczas, gdy służebność gruntowa utraciła dla nieruchomości wszelkie znaczenie;</w:t>
      </w:r>
    </w:p>
    <w:p w14:paraId="6ABDBBA1" w14:textId="77777777" w:rsidR="00AF78CD" w:rsidRPr="007426D5" w:rsidRDefault="00AF78CD" w:rsidP="007426D5">
      <w:pPr>
        <w:numPr>
          <w:ilvl w:val="0"/>
          <w:numId w:val="21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może domagać  się zniesienia służebności bez wynagrodzenia, jeśli stała się dla niego szczególnie uciążliwa;</w:t>
      </w:r>
    </w:p>
    <w:p w14:paraId="0BD3FBEA" w14:textId="77777777" w:rsidR="00AF78CD" w:rsidRPr="007426D5" w:rsidRDefault="00AF78CD" w:rsidP="007426D5">
      <w:pPr>
        <w:numPr>
          <w:ilvl w:val="0"/>
          <w:numId w:val="21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może domagać się zniesienia służebności za wynagrodzeniem, jeśli utraciła dla nieruchomości władnącej wszelkie znaczenie.</w:t>
      </w:r>
    </w:p>
    <w:p w14:paraId="5E73ED1D" w14:textId="77777777" w:rsidR="00AF78CD" w:rsidRPr="007426D5" w:rsidRDefault="00AF78CD" w:rsidP="007426D5">
      <w:pPr>
        <w:spacing w:line="240" w:lineRule="auto"/>
        <w:ind w:left="360"/>
        <w:contextualSpacing/>
        <w:rPr>
          <w:rFonts w:ascii="Times New Roman" w:hAnsi="Times New Roman" w:cs="Times New Roman"/>
          <w:sz w:val="24"/>
          <w:szCs w:val="24"/>
        </w:rPr>
      </w:pPr>
    </w:p>
    <w:p w14:paraId="205C58B7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11C41C88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14/. Zgodnie z k.c., dzieci uprawnionego do służebności mieszkania:</w:t>
      </w:r>
    </w:p>
    <w:p w14:paraId="2B873BCA" w14:textId="77777777" w:rsidR="00AF78CD" w:rsidRPr="007426D5" w:rsidRDefault="00AF78CD" w:rsidP="007426D5">
      <w:pPr>
        <w:numPr>
          <w:ilvl w:val="0"/>
          <w:numId w:val="22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muszą  opuścić lokal po jego śmierci na skutek wygaśnięcia służebności;</w:t>
      </w:r>
    </w:p>
    <w:p w14:paraId="7E0D7890" w14:textId="77777777" w:rsidR="00AF78CD" w:rsidRPr="007426D5" w:rsidRDefault="00AF78CD" w:rsidP="007426D5">
      <w:pPr>
        <w:numPr>
          <w:ilvl w:val="0"/>
          <w:numId w:val="22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dziedziczą prawo do wykonywania służebności osobistej w drodze wyjątku od zasady;</w:t>
      </w:r>
    </w:p>
    <w:p w14:paraId="65D737C1" w14:textId="77777777" w:rsidR="00AF78CD" w:rsidRPr="007426D5" w:rsidRDefault="00AF78CD" w:rsidP="007426D5">
      <w:pPr>
        <w:numPr>
          <w:ilvl w:val="0"/>
          <w:numId w:val="22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mogą pozostać w lokalu, o ile  umówiono się przy ustanowieniu służebności, że będzie im przysługiwać takie uprawnienie;</w:t>
      </w:r>
    </w:p>
    <w:p w14:paraId="0C82C24E" w14:textId="77777777" w:rsidR="00AF78CD" w:rsidRPr="007426D5" w:rsidRDefault="00AF78CD" w:rsidP="007426D5">
      <w:pPr>
        <w:numPr>
          <w:ilvl w:val="0"/>
          <w:numId w:val="22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mogą wstąpić w prawa uprawnionego do służebności w terminie 6 miesięcy, o ile złożą w tym czasie stosowne oświadczenie.</w:t>
      </w:r>
    </w:p>
    <w:p w14:paraId="0F64DFFD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2BF1A27C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6FF34403" w14:textId="77777777" w:rsidR="00AF78CD" w:rsidRPr="007426D5" w:rsidRDefault="00AF78CD" w:rsidP="007426D5">
      <w:pPr>
        <w:spacing w:line="240" w:lineRule="auto"/>
        <w:ind w:left="360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15/ . Zgodnie z k.c., służebność </w:t>
      </w:r>
      <w:proofErr w:type="spellStart"/>
      <w:r w:rsidRPr="007426D5">
        <w:rPr>
          <w:rFonts w:ascii="Times New Roman" w:hAnsi="Times New Roman" w:cs="Times New Roman"/>
          <w:sz w:val="24"/>
          <w:szCs w:val="24"/>
        </w:rPr>
        <w:t>przesyłu</w:t>
      </w:r>
      <w:proofErr w:type="spellEnd"/>
      <w:r w:rsidRPr="007426D5">
        <w:rPr>
          <w:rFonts w:ascii="Times New Roman" w:hAnsi="Times New Roman" w:cs="Times New Roman"/>
          <w:sz w:val="24"/>
          <w:szCs w:val="24"/>
        </w:rPr>
        <w:t xml:space="preserve"> jest to: </w:t>
      </w:r>
    </w:p>
    <w:p w14:paraId="6285268B" w14:textId="77777777" w:rsidR="00AF78CD" w:rsidRPr="007426D5" w:rsidRDefault="00AF78CD" w:rsidP="007426D5">
      <w:pPr>
        <w:numPr>
          <w:ilvl w:val="0"/>
          <w:numId w:val="23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służebność osobista;</w:t>
      </w:r>
    </w:p>
    <w:p w14:paraId="29247B4A" w14:textId="77777777" w:rsidR="00AF78CD" w:rsidRPr="007426D5" w:rsidRDefault="00AF78CD" w:rsidP="007426D5">
      <w:pPr>
        <w:numPr>
          <w:ilvl w:val="0"/>
          <w:numId w:val="23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służebność gruntowa;</w:t>
      </w:r>
    </w:p>
    <w:p w14:paraId="779A82B9" w14:textId="77777777" w:rsidR="00AF78CD" w:rsidRPr="007426D5" w:rsidRDefault="00AF78CD" w:rsidP="007426D5">
      <w:pPr>
        <w:numPr>
          <w:ilvl w:val="0"/>
          <w:numId w:val="23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żadna z nich;</w:t>
      </w:r>
    </w:p>
    <w:p w14:paraId="7D95DFED" w14:textId="77777777" w:rsidR="00AF78CD" w:rsidRPr="007426D5" w:rsidRDefault="00AF78CD" w:rsidP="007426D5">
      <w:pPr>
        <w:numPr>
          <w:ilvl w:val="0"/>
          <w:numId w:val="23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służebność osobista  niezbywalna.</w:t>
      </w:r>
    </w:p>
    <w:p w14:paraId="79BC7683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4E1B83B0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1097D9C5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16/ Zgodnie z ustawą o zastawie rejestrowym, do jego ustanowienia wymagane  są łącznie:</w:t>
      </w:r>
    </w:p>
    <w:p w14:paraId="2C8A2472" w14:textId="77777777" w:rsidR="00AF78CD" w:rsidRPr="007426D5" w:rsidRDefault="00AF78CD" w:rsidP="007426D5">
      <w:pPr>
        <w:numPr>
          <w:ilvl w:val="0"/>
          <w:numId w:val="24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decyzja administracyjna i wpis do rejestru zastawów;</w:t>
      </w:r>
    </w:p>
    <w:p w14:paraId="4AA50700" w14:textId="77777777" w:rsidR="00AF78CD" w:rsidRPr="007426D5" w:rsidRDefault="00AF78CD" w:rsidP="007426D5">
      <w:pPr>
        <w:numPr>
          <w:ilvl w:val="0"/>
          <w:numId w:val="24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upoważnienie ustawowe i wpis do rejestru zastawów;</w:t>
      </w:r>
    </w:p>
    <w:p w14:paraId="380A5FD2" w14:textId="77777777" w:rsidR="00AF78CD" w:rsidRPr="007426D5" w:rsidRDefault="00AF78CD" w:rsidP="007426D5">
      <w:pPr>
        <w:numPr>
          <w:ilvl w:val="0"/>
          <w:numId w:val="24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umowa i wpis do rejestru zastawów;</w:t>
      </w:r>
    </w:p>
    <w:p w14:paraId="010AC672" w14:textId="77777777" w:rsidR="00AF78CD" w:rsidRPr="007426D5" w:rsidRDefault="00AF78CD" w:rsidP="007426D5">
      <w:pPr>
        <w:numPr>
          <w:ilvl w:val="0"/>
          <w:numId w:val="24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orzeczenie sądu i wpis do rejestru zastawów.</w:t>
      </w:r>
    </w:p>
    <w:p w14:paraId="156BBE03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61652E37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01AAD102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17/ Zgodnie z ustawą o zastawie rejestrowym, zastawnikiem może być wyłącznie:</w:t>
      </w:r>
    </w:p>
    <w:p w14:paraId="1120ED6E" w14:textId="77777777" w:rsidR="00AF78CD" w:rsidRPr="007426D5" w:rsidRDefault="00AF78CD" w:rsidP="007426D5">
      <w:pPr>
        <w:numPr>
          <w:ilvl w:val="0"/>
          <w:numId w:val="25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Skarb Państwa i inne państwowe osoby prawne;</w:t>
      </w:r>
    </w:p>
    <w:p w14:paraId="3741552D" w14:textId="77777777" w:rsidR="00AF78CD" w:rsidRPr="007426D5" w:rsidRDefault="00AF78CD" w:rsidP="007426D5">
      <w:pPr>
        <w:numPr>
          <w:ilvl w:val="0"/>
          <w:numId w:val="25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osoba prawna, której celem ustawowym jest udzielanie pożyczek i kredytów;</w:t>
      </w:r>
    </w:p>
    <w:p w14:paraId="606D8360" w14:textId="77777777" w:rsidR="00AF78CD" w:rsidRPr="007426D5" w:rsidRDefault="00AF78CD" w:rsidP="007426D5">
      <w:pPr>
        <w:numPr>
          <w:ilvl w:val="0"/>
          <w:numId w:val="25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podmiot prowadzący działalność gospodarczą;</w:t>
      </w:r>
    </w:p>
    <w:p w14:paraId="6455E685" w14:textId="77777777" w:rsidR="00AF78CD" w:rsidRPr="007426D5" w:rsidRDefault="00AF78CD" w:rsidP="007426D5">
      <w:pPr>
        <w:numPr>
          <w:ilvl w:val="0"/>
          <w:numId w:val="25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każdy podmiot prawa cywilnego będący wierzycielem.</w:t>
      </w:r>
    </w:p>
    <w:p w14:paraId="4E7964B1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2218B51E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28E8F912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18/ Zgodnie z ustawą o zastawie rejestrowym, przedmiotem zastawu rejestrowego nie mogą być:</w:t>
      </w:r>
    </w:p>
    <w:p w14:paraId="0CA7F1B9" w14:textId="77777777" w:rsidR="00AF78CD" w:rsidRPr="007426D5" w:rsidRDefault="00AF78CD" w:rsidP="007426D5">
      <w:pPr>
        <w:numPr>
          <w:ilvl w:val="0"/>
          <w:numId w:val="26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prawa na dobrach niematerialnych; </w:t>
      </w:r>
    </w:p>
    <w:p w14:paraId="21F0F2F1" w14:textId="77777777" w:rsidR="00AF78CD" w:rsidRPr="007426D5" w:rsidRDefault="00AF78CD" w:rsidP="007426D5">
      <w:pPr>
        <w:numPr>
          <w:ilvl w:val="0"/>
          <w:numId w:val="26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nieruchomości;</w:t>
      </w:r>
    </w:p>
    <w:p w14:paraId="33A4CBE3" w14:textId="77777777" w:rsidR="00AF78CD" w:rsidRPr="007426D5" w:rsidRDefault="00AF78CD" w:rsidP="007426D5">
      <w:pPr>
        <w:numPr>
          <w:ilvl w:val="0"/>
          <w:numId w:val="26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rzeczy oznaczone co do gatunku;</w:t>
      </w:r>
    </w:p>
    <w:p w14:paraId="542E901E" w14:textId="77777777" w:rsidR="00AF78CD" w:rsidRPr="007426D5" w:rsidRDefault="00AF78CD" w:rsidP="007426D5">
      <w:pPr>
        <w:numPr>
          <w:ilvl w:val="0"/>
          <w:numId w:val="26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prawa z papierów wartościowych.</w:t>
      </w:r>
    </w:p>
    <w:p w14:paraId="195BA1C6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6B59D85B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70CE1A6F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19./ Zgodnie z ustawą o zastawie rejestrowym, zastrzeżenie w umowie zastawniczej, że zastawca nie dokona zbycia lub obciążenia przedmiotu zastawu, jest:</w:t>
      </w:r>
    </w:p>
    <w:p w14:paraId="2DD90C70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A. nieważne;</w:t>
      </w:r>
    </w:p>
    <w:p w14:paraId="7ABEDEC1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B. niedopuszczalne;</w:t>
      </w:r>
    </w:p>
    <w:p w14:paraId="0774898E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lastRenderedPageBreak/>
        <w:t>C. bezskuteczne;</w:t>
      </w:r>
    </w:p>
    <w:p w14:paraId="1CCDAE62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D. dopuszczalne.</w:t>
      </w:r>
    </w:p>
    <w:p w14:paraId="19A79602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4D328B3D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27148C10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1</w:t>
      </w:r>
      <w:r w:rsidRPr="007426D5">
        <w:rPr>
          <w:rFonts w:ascii="Times New Roman" w:eastAsia="Calibri" w:hAnsi="Times New Roman" w:cs="Times New Roman"/>
          <w:sz w:val="24"/>
          <w:szCs w:val="24"/>
        </w:rPr>
        <w:t>/</w:t>
      </w:r>
      <w:r w:rsidRPr="007426D5">
        <w:rPr>
          <w:rFonts w:ascii="Times New Roman" w:hAnsi="Times New Roman" w:cs="Times New Roman"/>
          <w:sz w:val="24"/>
          <w:szCs w:val="24"/>
        </w:rPr>
        <w:t xml:space="preserve"> </w:t>
      </w:r>
      <w:r w:rsidRPr="007426D5">
        <w:rPr>
          <w:rFonts w:ascii="Times New Roman" w:eastAsia="Calibri" w:hAnsi="Times New Roman" w:cs="Times New Roman"/>
          <w:sz w:val="24"/>
          <w:szCs w:val="24"/>
        </w:rPr>
        <w:t>Zgodnie z kodeksem cywilnym</w:t>
      </w:r>
      <w:r w:rsidRPr="007426D5">
        <w:rPr>
          <w:rFonts w:ascii="Times New Roman" w:hAnsi="Times New Roman" w:cs="Times New Roman"/>
          <w:sz w:val="24"/>
          <w:szCs w:val="24"/>
        </w:rPr>
        <w:t>, zasada swobody umów jest limitowana przez wymóg, aby:</w:t>
      </w:r>
    </w:p>
    <w:p w14:paraId="5A4E00AD" w14:textId="77777777" w:rsidR="00AF78CD" w:rsidRPr="007426D5" w:rsidRDefault="00AF78CD" w:rsidP="007426D5">
      <w:pPr>
        <w:pStyle w:val="Akapitzlist"/>
        <w:numPr>
          <w:ilvl w:val="0"/>
          <w:numId w:val="27"/>
        </w:numPr>
        <w:autoSpaceDE w:val="0"/>
        <w:autoSpaceDN w:val="0"/>
        <w:adjustRightInd w:val="0"/>
        <w:spacing w:after="200"/>
      </w:pPr>
      <w:r w:rsidRPr="007426D5">
        <w:t>treść i cel stosunku prawnego nie były sprzeczne z zasadami współżycia społecznego;</w:t>
      </w:r>
    </w:p>
    <w:p w14:paraId="7D7CD5E5" w14:textId="77777777" w:rsidR="00AF78CD" w:rsidRPr="007426D5" w:rsidRDefault="00AF78CD" w:rsidP="007426D5">
      <w:pPr>
        <w:pStyle w:val="Akapitzlist"/>
        <w:numPr>
          <w:ilvl w:val="0"/>
          <w:numId w:val="27"/>
        </w:numPr>
        <w:autoSpaceDE w:val="0"/>
        <w:autoSpaceDN w:val="0"/>
        <w:adjustRightInd w:val="0"/>
        <w:spacing w:after="200"/>
      </w:pPr>
      <w:r w:rsidRPr="007426D5">
        <w:t>istniała bezwarunkowa zgoda stron na odwołanie  stosunku prawnego;</w:t>
      </w:r>
    </w:p>
    <w:p w14:paraId="3926A55B" w14:textId="77777777" w:rsidR="00AF78CD" w:rsidRPr="007426D5" w:rsidRDefault="00AF78CD" w:rsidP="007426D5">
      <w:pPr>
        <w:pStyle w:val="Akapitzlist"/>
        <w:numPr>
          <w:ilvl w:val="0"/>
          <w:numId w:val="27"/>
        </w:numPr>
        <w:autoSpaceDE w:val="0"/>
        <w:autoSpaceDN w:val="0"/>
        <w:adjustRightInd w:val="0"/>
        <w:spacing w:after="200"/>
      </w:pPr>
      <w:r w:rsidRPr="007426D5">
        <w:t>wykonanie umowy nie stanowiło nadużycia prawa podmiotowego;</w:t>
      </w:r>
    </w:p>
    <w:p w14:paraId="1AA274F2" w14:textId="77777777" w:rsidR="00AF78CD" w:rsidRPr="007426D5" w:rsidRDefault="00AF78CD" w:rsidP="007426D5">
      <w:pPr>
        <w:pStyle w:val="Akapitzlist"/>
        <w:numPr>
          <w:ilvl w:val="0"/>
          <w:numId w:val="27"/>
        </w:numPr>
        <w:autoSpaceDE w:val="0"/>
        <w:autoSpaceDN w:val="0"/>
        <w:adjustRightInd w:val="0"/>
        <w:spacing w:after="200"/>
      </w:pPr>
      <w:r w:rsidRPr="007426D5">
        <w:t>aby strony doszły do porozumienia we wszystkich istotnych kwestiach dotyczących stosunku prawnego.</w:t>
      </w:r>
    </w:p>
    <w:p w14:paraId="656D1611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2/ </w:t>
      </w:r>
      <w:r w:rsidRPr="007426D5">
        <w:rPr>
          <w:rFonts w:ascii="Times New Roman" w:eastAsia="Calibri" w:hAnsi="Times New Roman" w:cs="Times New Roman"/>
          <w:sz w:val="24"/>
          <w:szCs w:val="24"/>
        </w:rPr>
        <w:t>Zgodnie z kodeksem cywilnym</w:t>
      </w:r>
      <w:r w:rsidRPr="007426D5">
        <w:rPr>
          <w:rFonts w:ascii="Times New Roman" w:hAnsi="Times New Roman" w:cs="Times New Roman"/>
          <w:sz w:val="24"/>
          <w:szCs w:val="24"/>
        </w:rPr>
        <w:t>, nadzwyczajna zmiana stosunków prowadząca do nadmiernych trudności w spełnieniu świadczenia może być podstawą do:</w:t>
      </w:r>
    </w:p>
    <w:p w14:paraId="24F4862F" w14:textId="77777777" w:rsidR="00AF78CD" w:rsidRPr="007426D5" w:rsidRDefault="00AF78CD" w:rsidP="007426D5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200"/>
      </w:pPr>
      <w:r w:rsidRPr="007426D5">
        <w:t>zasądzenia odsetek ustawowych;</w:t>
      </w:r>
    </w:p>
    <w:p w14:paraId="53CC8427" w14:textId="77777777" w:rsidR="00AF78CD" w:rsidRPr="007426D5" w:rsidRDefault="00AF78CD" w:rsidP="007426D5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200"/>
      </w:pPr>
      <w:r w:rsidRPr="007426D5">
        <w:t>odmowy spełnienia świadczenia;</w:t>
      </w:r>
    </w:p>
    <w:p w14:paraId="67F6A628" w14:textId="77777777" w:rsidR="00AF78CD" w:rsidRPr="007426D5" w:rsidRDefault="00AF78CD" w:rsidP="007426D5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200"/>
      </w:pPr>
      <w:r w:rsidRPr="007426D5">
        <w:t>rozłożenia świadczenia na raty przez sąd;</w:t>
      </w:r>
    </w:p>
    <w:p w14:paraId="7C512C23" w14:textId="77777777" w:rsidR="00AF78CD" w:rsidRPr="007426D5" w:rsidRDefault="00AF78CD" w:rsidP="007426D5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200"/>
      </w:pPr>
      <w:r w:rsidRPr="007426D5">
        <w:t>przedawnienia roszczenia.</w:t>
      </w:r>
    </w:p>
    <w:p w14:paraId="5117323A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01EEAA20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7426D5">
        <w:rPr>
          <w:rFonts w:ascii="Times New Roman" w:hAnsi="Times New Roman" w:cs="Times New Roman"/>
          <w:sz w:val="24"/>
          <w:szCs w:val="24"/>
        </w:rPr>
        <w:t xml:space="preserve">3/ </w:t>
      </w:r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Zgodnie z </w:t>
      </w:r>
      <w:smartTag w:uri="lexAThandschemas/lexAThand" w:element="lexATakty">
        <w:smartTagPr>
          <w:attr w:name="ProductID" w:val="kodeksem cywilnym"/>
        </w:smartTagPr>
        <w:r w:rsidRPr="007426D5">
          <w:rPr>
            <w:rFonts w:ascii="Times New Roman" w:eastAsia="Calibri" w:hAnsi="Times New Roman" w:cs="Times New Roman"/>
            <w:sz w:val="24"/>
            <w:szCs w:val="24"/>
          </w:rPr>
          <w:t>kodeksem cywilnym</w:t>
        </w:r>
      </w:smartTag>
      <w:r w:rsidRPr="007426D5">
        <w:rPr>
          <w:rFonts w:ascii="Times New Roman" w:eastAsia="Calibri" w:hAnsi="Times New Roman" w:cs="Times New Roman"/>
          <w:sz w:val="24"/>
          <w:szCs w:val="24"/>
        </w:rPr>
        <w:t>, jeśli zobowiązanie pieniężne jest wyrażone w walucie obcej to:</w:t>
      </w:r>
    </w:p>
    <w:p w14:paraId="3C0132F1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A. </w:t>
      </w:r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z pewnymi wyjątkami może być spełnione w walucie polskiej; </w:t>
      </w:r>
    </w:p>
    <w:p w14:paraId="150C0C91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B. </w:t>
      </w:r>
      <w:r w:rsidRPr="007426D5">
        <w:rPr>
          <w:rFonts w:ascii="Times New Roman" w:eastAsia="Calibri" w:hAnsi="Times New Roman" w:cs="Times New Roman"/>
          <w:sz w:val="24"/>
          <w:szCs w:val="24"/>
        </w:rPr>
        <w:t>na terenie RP może być spełnione wyłącznie w walucie polskiej;</w:t>
      </w:r>
    </w:p>
    <w:p w14:paraId="0A4AC5F6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C. </w:t>
      </w:r>
      <w:r w:rsidRPr="007426D5">
        <w:rPr>
          <w:rFonts w:ascii="Times New Roman" w:eastAsia="Calibri" w:hAnsi="Times New Roman" w:cs="Times New Roman"/>
          <w:sz w:val="24"/>
          <w:szCs w:val="24"/>
        </w:rPr>
        <w:t>może być spełnione  wyłącznie w walucie obcej;</w:t>
      </w:r>
    </w:p>
    <w:p w14:paraId="71991314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D. </w:t>
      </w:r>
      <w:r w:rsidRPr="007426D5">
        <w:rPr>
          <w:rFonts w:ascii="Times New Roman" w:eastAsia="Calibri" w:hAnsi="Times New Roman" w:cs="Times New Roman"/>
          <w:sz w:val="24"/>
          <w:szCs w:val="24"/>
        </w:rPr>
        <w:t>jest nieważne z tego powodu jako sprzeczne z ustawą.</w:t>
      </w:r>
    </w:p>
    <w:p w14:paraId="187DE69F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31051B15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4/ Zgodnie z </w:t>
      </w:r>
      <w:smartTag w:uri="lexAThandschemas/lexAThand" w:element="lexATakty">
        <w:smartTagPr>
          <w:attr w:name="ProductID" w:val="kodeksem cywilnym"/>
        </w:smartTagPr>
        <w:r w:rsidRPr="007426D5">
          <w:rPr>
            <w:rFonts w:ascii="Times New Roman" w:eastAsia="Calibri" w:hAnsi="Times New Roman" w:cs="Times New Roman"/>
            <w:sz w:val="24"/>
            <w:szCs w:val="24"/>
          </w:rPr>
          <w:t>kodeksem cywilnym</w:t>
        </w:r>
      </w:smartTag>
      <w:r w:rsidRPr="007426D5">
        <w:rPr>
          <w:rFonts w:ascii="Times New Roman" w:eastAsia="Calibri" w:hAnsi="Times New Roman" w:cs="Times New Roman"/>
          <w:sz w:val="24"/>
          <w:szCs w:val="24"/>
        </w:rPr>
        <w:t>, zakład ubezpieczeń może wystąpić  do sądu z żądaniem waloryzacji zbyt niskich nominalnie składek pieniężnych ustalonych wiele lat wcześniej w umowie z ubezpieczonym:</w:t>
      </w:r>
    </w:p>
    <w:p w14:paraId="2BECCCBF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A. </w:t>
      </w:r>
      <w:r w:rsidRPr="007426D5">
        <w:rPr>
          <w:rFonts w:ascii="Times New Roman" w:eastAsia="Calibri" w:hAnsi="Times New Roman" w:cs="Times New Roman"/>
          <w:sz w:val="24"/>
          <w:szCs w:val="24"/>
        </w:rPr>
        <w:t>w sytuacji  istotnej zmiany siły nabywczej pieniądza po powstaniu zobowiązania;</w:t>
      </w:r>
    </w:p>
    <w:p w14:paraId="3677863E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B. </w:t>
      </w:r>
      <w:r w:rsidRPr="007426D5">
        <w:rPr>
          <w:rFonts w:ascii="Times New Roman" w:eastAsia="Calibri" w:hAnsi="Times New Roman" w:cs="Times New Roman"/>
          <w:sz w:val="24"/>
          <w:szCs w:val="24"/>
        </w:rPr>
        <w:t>w sytuacji każdej zmiany siły nabywczej pieniądza po powstaniu zobowiązania;</w:t>
      </w:r>
    </w:p>
    <w:p w14:paraId="2265BD9C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C. </w:t>
      </w:r>
      <w:r w:rsidRPr="007426D5">
        <w:rPr>
          <w:rFonts w:ascii="Times New Roman" w:eastAsia="Calibri" w:hAnsi="Times New Roman" w:cs="Times New Roman"/>
          <w:sz w:val="24"/>
          <w:szCs w:val="24"/>
        </w:rPr>
        <w:t>w sytuacji  gdy składki nie pokrywają kosztów działalności zakładu;</w:t>
      </w:r>
    </w:p>
    <w:p w14:paraId="3427CF48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D. </w:t>
      </w:r>
      <w:r w:rsidRPr="007426D5">
        <w:rPr>
          <w:rFonts w:ascii="Times New Roman" w:eastAsia="Calibri" w:hAnsi="Times New Roman" w:cs="Times New Roman"/>
          <w:sz w:val="24"/>
          <w:szCs w:val="24"/>
        </w:rPr>
        <w:t>nie może wystąpić z tego rodzaju żądaniem waloryzacji;</w:t>
      </w:r>
    </w:p>
    <w:p w14:paraId="7647CD2D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3B973740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14:paraId="332F6E7D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5/ Zgodnie z </w:t>
      </w:r>
      <w:smartTag w:uri="lexAThandschemas/lexAThand" w:element="lexATakty">
        <w:smartTagPr>
          <w:attr w:name="ProductID" w:val="kodeksem cywilnym"/>
        </w:smartTagPr>
        <w:r w:rsidRPr="007426D5">
          <w:rPr>
            <w:rFonts w:ascii="Times New Roman" w:eastAsia="Calibri" w:hAnsi="Times New Roman" w:cs="Times New Roman"/>
            <w:sz w:val="24"/>
            <w:szCs w:val="24"/>
          </w:rPr>
          <w:t>kodeksem cywilnym</w:t>
        </w:r>
      </w:smartTag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w wypadku deliktu  naprawienie szkody poprzez zapłatę odpowiedniej sumy pieniężnej, w odróżnieniu od restytucji:</w:t>
      </w:r>
    </w:p>
    <w:p w14:paraId="3DAE7BE4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A.</w:t>
      </w:r>
      <w:r w:rsidRPr="007426D5">
        <w:rPr>
          <w:rFonts w:ascii="Times New Roman" w:eastAsia="Calibri" w:hAnsi="Times New Roman" w:cs="Times New Roman"/>
          <w:sz w:val="24"/>
          <w:szCs w:val="24"/>
        </w:rPr>
        <w:t>może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nastąpić zawsze;</w:t>
      </w:r>
    </w:p>
    <w:p w14:paraId="69D3A26E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B.</w:t>
      </w:r>
      <w:r w:rsidRPr="007426D5">
        <w:rPr>
          <w:rFonts w:ascii="Times New Roman" w:eastAsia="Calibri" w:hAnsi="Times New Roman" w:cs="Times New Roman"/>
          <w:sz w:val="24"/>
          <w:szCs w:val="24"/>
        </w:rPr>
        <w:t>może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nastąpić tylko wówczas, gdy nie jest możliwe przywrócenie stanu poprzedniego;</w:t>
      </w:r>
    </w:p>
    <w:p w14:paraId="770B5689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C.</w:t>
      </w:r>
      <w:r w:rsidRPr="007426D5">
        <w:rPr>
          <w:rFonts w:ascii="Times New Roman" w:eastAsia="Calibri" w:hAnsi="Times New Roman" w:cs="Times New Roman"/>
          <w:sz w:val="24"/>
          <w:szCs w:val="24"/>
        </w:rPr>
        <w:t>może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nastąpić tylko wtedy, gdy nie pociąga za sobą  nadmiernych trudności lub kosztów;</w:t>
      </w:r>
    </w:p>
    <w:p w14:paraId="0903BA49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D.</w:t>
      </w:r>
      <w:r w:rsidRPr="007426D5">
        <w:rPr>
          <w:rFonts w:ascii="Times New Roman" w:eastAsia="Calibri" w:hAnsi="Times New Roman" w:cs="Times New Roman"/>
          <w:sz w:val="24"/>
          <w:szCs w:val="24"/>
        </w:rPr>
        <w:t>następuje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 wedle wyboru sprawcy szkody, gdy  wyboru nie dokona w odpowiednim terminie  poszkodowany.</w:t>
      </w:r>
    </w:p>
    <w:p w14:paraId="6F0E4760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11D52B4F" w14:textId="77777777" w:rsidR="00AF78CD" w:rsidRPr="007426D5" w:rsidRDefault="00AF78CD" w:rsidP="007426D5">
      <w:pPr>
        <w:shd w:val="clear" w:color="auto" w:fill="FFFFFF"/>
        <w:spacing w:before="259" w:line="240" w:lineRule="auto"/>
        <w:ind w:left="43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eastAsia="Calibri" w:hAnsi="Times New Roman" w:cs="Times New Roman"/>
          <w:sz w:val="24"/>
          <w:szCs w:val="24"/>
        </w:rPr>
        <w:t>6/</w:t>
      </w:r>
      <w:r w:rsidRPr="007426D5"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 xml:space="preserve"> Zgodnie z </w:t>
      </w:r>
      <w:smartTag w:uri="lexAThandschemas/lexAThand" w:element="lexATakty">
        <w:smartTagPr>
          <w:attr w:name="ProductID" w:val="kodeksem cywilnym"/>
        </w:smartTagPr>
        <w:r w:rsidRPr="007426D5">
          <w:rPr>
            <w:rFonts w:ascii="Times New Roman" w:eastAsia="Calibri" w:hAnsi="Times New Roman" w:cs="Times New Roman"/>
            <w:color w:val="000000"/>
            <w:spacing w:val="-5"/>
            <w:sz w:val="24"/>
            <w:szCs w:val="24"/>
          </w:rPr>
          <w:t>kodeksem cywilnym</w:t>
        </w:r>
      </w:smartTag>
      <w:r w:rsidRPr="007426D5"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, jeśli  przy zobowiązaniu solidarnym po stronie biernej jeden ze współdłużników opóźnia się ze spełnieniem świadczenia, to okoliczność ta:</w:t>
      </w:r>
    </w:p>
    <w:p w14:paraId="39EB2BE0" w14:textId="77777777" w:rsidR="00AF78CD" w:rsidRPr="007426D5" w:rsidRDefault="00AF78CD" w:rsidP="007426D5">
      <w:pPr>
        <w:shd w:val="clear" w:color="auto" w:fill="FFFFFF"/>
        <w:spacing w:before="259" w:line="240" w:lineRule="auto"/>
        <w:ind w:left="43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color w:val="000000"/>
          <w:spacing w:val="-4"/>
          <w:sz w:val="24"/>
          <w:szCs w:val="24"/>
        </w:rPr>
        <w:t>A.</w:t>
      </w:r>
      <w:r w:rsidRPr="007426D5">
        <w:rPr>
          <w:rFonts w:ascii="Times New Roman" w:eastAsia="Calibri" w:hAnsi="Times New Roman" w:cs="Times New Roman"/>
          <w:color w:val="000000"/>
          <w:spacing w:val="-4"/>
          <w:sz w:val="24"/>
          <w:szCs w:val="24"/>
        </w:rPr>
        <w:t>pogarsza</w:t>
      </w:r>
      <w:proofErr w:type="spellEnd"/>
      <w:r w:rsidRPr="007426D5">
        <w:rPr>
          <w:rFonts w:ascii="Times New Roman" w:eastAsia="Calibri" w:hAnsi="Times New Roman" w:cs="Times New Roman"/>
          <w:color w:val="000000"/>
          <w:spacing w:val="-4"/>
          <w:sz w:val="24"/>
          <w:szCs w:val="24"/>
        </w:rPr>
        <w:t xml:space="preserve"> sytuację każdego ze współdłużników;</w:t>
      </w:r>
    </w:p>
    <w:p w14:paraId="0DFEF05E" w14:textId="77777777" w:rsidR="00AF78CD" w:rsidRPr="007426D5" w:rsidRDefault="00AF78CD" w:rsidP="007426D5">
      <w:pPr>
        <w:shd w:val="clear" w:color="auto" w:fill="FFFFFF"/>
        <w:spacing w:line="240" w:lineRule="auto"/>
        <w:ind w:left="43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color w:val="000000"/>
          <w:spacing w:val="-4"/>
          <w:sz w:val="24"/>
          <w:szCs w:val="24"/>
        </w:rPr>
        <w:t>B.</w:t>
      </w:r>
      <w:r w:rsidRPr="007426D5">
        <w:rPr>
          <w:rFonts w:ascii="Times New Roman" w:eastAsia="Calibri" w:hAnsi="Times New Roman" w:cs="Times New Roman"/>
          <w:color w:val="000000"/>
          <w:spacing w:val="-4"/>
          <w:sz w:val="24"/>
          <w:szCs w:val="24"/>
        </w:rPr>
        <w:t>pogarsza</w:t>
      </w:r>
      <w:proofErr w:type="spellEnd"/>
      <w:r w:rsidRPr="007426D5">
        <w:rPr>
          <w:rFonts w:ascii="Times New Roman" w:eastAsia="Calibri" w:hAnsi="Times New Roman" w:cs="Times New Roman"/>
          <w:color w:val="000000"/>
          <w:spacing w:val="-4"/>
          <w:sz w:val="24"/>
          <w:szCs w:val="24"/>
        </w:rPr>
        <w:t xml:space="preserve"> sytuację współdłużników wskazanych przez wierzyciela;</w:t>
      </w:r>
    </w:p>
    <w:p w14:paraId="0857FE46" w14:textId="77777777" w:rsidR="00AF78CD" w:rsidRPr="007426D5" w:rsidRDefault="00AF78CD" w:rsidP="007426D5">
      <w:pPr>
        <w:shd w:val="clear" w:color="auto" w:fill="FFFFFF"/>
        <w:spacing w:line="240" w:lineRule="auto"/>
        <w:ind w:left="48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color w:val="000000"/>
          <w:spacing w:val="-3"/>
          <w:sz w:val="24"/>
          <w:szCs w:val="24"/>
        </w:rPr>
        <w:t>C.</w:t>
      </w:r>
      <w:r w:rsidRPr="007426D5"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pogarsza</w:t>
      </w:r>
      <w:proofErr w:type="spellEnd"/>
      <w:r w:rsidRPr="007426D5"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 xml:space="preserve"> sytuację tylko tego współdłużnika, który się opóźnia;</w:t>
      </w:r>
    </w:p>
    <w:p w14:paraId="32C278C8" w14:textId="77777777" w:rsidR="00AF78CD" w:rsidRPr="007426D5" w:rsidRDefault="00AF78CD" w:rsidP="007426D5">
      <w:pPr>
        <w:shd w:val="clear" w:color="auto" w:fill="FFFFFF"/>
        <w:spacing w:line="240" w:lineRule="auto"/>
        <w:ind w:left="48"/>
        <w:contextualSpacing/>
        <w:rPr>
          <w:rFonts w:ascii="Times New Roman" w:hAnsi="Times New Roman" w:cs="Times New Roman"/>
          <w:color w:val="000000"/>
          <w:spacing w:val="-4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color w:val="000000"/>
          <w:spacing w:val="-4"/>
          <w:sz w:val="24"/>
          <w:szCs w:val="24"/>
        </w:rPr>
        <w:t>D.</w:t>
      </w:r>
      <w:r w:rsidRPr="007426D5">
        <w:rPr>
          <w:rFonts w:ascii="Times New Roman" w:eastAsia="Calibri" w:hAnsi="Times New Roman" w:cs="Times New Roman"/>
          <w:color w:val="000000"/>
          <w:spacing w:val="-4"/>
          <w:sz w:val="24"/>
          <w:szCs w:val="24"/>
        </w:rPr>
        <w:t>nie</w:t>
      </w:r>
      <w:proofErr w:type="spellEnd"/>
      <w:r w:rsidRPr="007426D5">
        <w:rPr>
          <w:rFonts w:ascii="Times New Roman" w:eastAsia="Calibri" w:hAnsi="Times New Roman" w:cs="Times New Roman"/>
          <w:color w:val="000000"/>
          <w:spacing w:val="-4"/>
          <w:sz w:val="24"/>
          <w:szCs w:val="24"/>
        </w:rPr>
        <w:t xml:space="preserve"> wpływa na sytuację żadnego ze współdłużników, łącznie z tym, który się opóźnia;</w:t>
      </w:r>
    </w:p>
    <w:p w14:paraId="69A050B8" w14:textId="77777777" w:rsidR="00AF78CD" w:rsidRPr="007426D5" w:rsidRDefault="00AF78CD" w:rsidP="007426D5">
      <w:pPr>
        <w:shd w:val="clear" w:color="auto" w:fill="FFFFFF"/>
        <w:spacing w:line="240" w:lineRule="auto"/>
        <w:ind w:left="48"/>
        <w:contextualSpacing/>
        <w:rPr>
          <w:rFonts w:ascii="Times New Roman" w:hAnsi="Times New Roman" w:cs="Times New Roman"/>
          <w:color w:val="000000"/>
          <w:spacing w:val="-4"/>
          <w:sz w:val="24"/>
          <w:szCs w:val="24"/>
        </w:rPr>
      </w:pPr>
    </w:p>
    <w:p w14:paraId="4645884C" w14:textId="77777777" w:rsidR="00AF78CD" w:rsidRPr="007426D5" w:rsidRDefault="00AF78CD" w:rsidP="007426D5">
      <w:pPr>
        <w:shd w:val="clear" w:color="auto" w:fill="FFFFFF"/>
        <w:spacing w:line="240" w:lineRule="auto"/>
        <w:ind w:left="48"/>
        <w:contextualSpacing/>
        <w:rPr>
          <w:rFonts w:ascii="Times New Roman" w:eastAsia="Calibri" w:hAnsi="Times New Roman" w:cs="Times New Roman"/>
          <w:color w:val="000000"/>
          <w:spacing w:val="-4"/>
          <w:sz w:val="24"/>
          <w:szCs w:val="24"/>
        </w:rPr>
      </w:pPr>
    </w:p>
    <w:p w14:paraId="748AA333" w14:textId="77777777" w:rsidR="00AF78CD" w:rsidRPr="007426D5" w:rsidRDefault="00AF78CD" w:rsidP="007426D5">
      <w:pPr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eastAsia="Calibri" w:hAnsi="Times New Roman" w:cs="Times New Roman"/>
          <w:color w:val="000000"/>
          <w:spacing w:val="-4"/>
          <w:sz w:val="24"/>
          <w:szCs w:val="24"/>
        </w:rPr>
        <w:t xml:space="preserve">7/ </w:t>
      </w:r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Zgodnie z </w:t>
      </w:r>
      <w:smartTag w:uri="lexAThandschemas/lexAThand" w:element="lexATakty">
        <w:smartTagPr>
          <w:attr w:name="ProductID" w:val="kodeksem cywilnym"/>
        </w:smartTagPr>
        <w:r w:rsidRPr="007426D5">
          <w:rPr>
            <w:rFonts w:ascii="Times New Roman" w:eastAsia="Calibri" w:hAnsi="Times New Roman" w:cs="Times New Roman"/>
            <w:sz w:val="24"/>
            <w:szCs w:val="24"/>
          </w:rPr>
          <w:t>kodeksem cywilnym</w:t>
        </w:r>
      </w:smartTag>
      <w:r w:rsidRPr="007426D5">
        <w:rPr>
          <w:rFonts w:ascii="Times New Roman" w:eastAsia="Calibri" w:hAnsi="Times New Roman" w:cs="Times New Roman"/>
          <w:sz w:val="24"/>
          <w:szCs w:val="24"/>
        </w:rPr>
        <w:t>, który z poniższych przykładów wskazuje na odpowiedzialność solidarną  przewidzianą  ustawą:</w:t>
      </w:r>
    </w:p>
    <w:p w14:paraId="05A3C255" w14:textId="77777777" w:rsidR="00AF78CD" w:rsidRPr="007426D5" w:rsidRDefault="00AF78CD" w:rsidP="007426D5">
      <w:pPr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A.</w:t>
      </w:r>
      <w:r w:rsidRPr="007426D5">
        <w:rPr>
          <w:rFonts w:ascii="Times New Roman" w:eastAsia="Calibri" w:hAnsi="Times New Roman" w:cs="Times New Roman"/>
          <w:sz w:val="24"/>
          <w:szCs w:val="24"/>
        </w:rPr>
        <w:t>odpowiedzialność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 sprawcy szkody i  ubezpieczyciela;</w:t>
      </w:r>
    </w:p>
    <w:p w14:paraId="7662F272" w14:textId="77777777" w:rsidR="00AF78CD" w:rsidRPr="007426D5" w:rsidRDefault="00AF78CD" w:rsidP="007426D5">
      <w:pPr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B.</w:t>
      </w:r>
      <w:r w:rsidRPr="007426D5">
        <w:rPr>
          <w:rFonts w:ascii="Times New Roman" w:eastAsia="Calibri" w:hAnsi="Times New Roman" w:cs="Times New Roman"/>
          <w:sz w:val="24"/>
          <w:szCs w:val="24"/>
        </w:rPr>
        <w:t>odpowiedzialność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dłużnika osobistego i dłużnika rzeczowego, którego nieruchomość została obciążona hipoteką dla zabezpieczenia tego samego długu;</w:t>
      </w:r>
    </w:p>
    <w:p w14:paraId="4CFBE8C3" w14:textId="77777777" w:rsidR="00AF78CD" w:rsidRPr="007426D5" w:rsidRDefault="00AF78CD" w:rsidP="007426D5">
      <w:pPr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C.</w:t>
      </w:r>
      <w:r w:rsidRPr="007426D5">
        <w:rPr>
          <w:rFonts w:ascii="Times New Roman" w:eastAsia="Calibri" w:hAnsi="Times New Roman" w:cs="Times New Roman"/>
          <w:sz w:val="24"/>
          <w:szCs w:val="24"/>
        </w:rPr>
        <w:t>odpowiedzialność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osobista </w:t>
      </w:r>
      <w:proofErr w:type="spellStart"/>
      <w:r w:rsidRPr="007426D5">
        <w:rPr>
          <w:rFonts w:ascii="Times New Roman" w:eastAsia="Calibri" w:hAnsi="Times New Roman" w:cs="Times New Roman"/>
          <w:sz w:val="24"/>
          <w:szCs w:val="24"/>
        </w:rPr>
        <w:t>współnabywców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nieruchomości obciążonej prawem dożywocia za świadczenia prawem tym objęte;</w:t>
      </w:r>
    </w:p>
    <w:p w14:paraId="771D69A9" w14:textId="77777777" w:rsidR="00AF78CD" w:rsidRPr="007426D5" w:rsidRDefault="00AF78CD" w:rsidP="007426D5">
      <w:pPr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D.</w:t>
      </w:r>
      <w:r w:rsidRPr="007426D5">
        <w:rPr>
          <w:rFonts w:ascii="Times New Roman" w:eastAsia="Calibri" w:hAnsi="Times New Roman" w:cs="Times New Roman"/>
          <w:sz w:val="24"/>
          <w:szCs w:val="24"/>
        </w:rPr>
        <w:t>odpowiedzialność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dłużnika oraz osoby która kumulatywnie przystąpiła do długu, chcąc odpowiadać za całość wespół z nim.</w:t>
      </w:r>
    </w:p>
    <w:p w14:paraId="3E6B7D05" w14:textId="77777777" w:rsidR="00AF78CD" w:rsidRPr="007426D5" w:rsidRDefault="00AF78CD" w:rsidP="007426D5">
      <w:pPr>
        <w:shd w:val="clear" w:color="auto" w:fill="FFFFFF"/>
        <w:spacing w:line="240" w:lineRule="auto"/>
        <w:ind w:left="48"/>
        <w:contextualSpacing/>
        <w:rPr>
          <w:rFonts w:ascii="Times New Roman" w:hAnsi="Times New Roman" w:cs="Times New Roman"/>
          <w:sz w:val="24"/>
          <w:szCs w:val="24"/>
        </w:rPr>
      </w:pPr>
    </w:p>
    <w:p w14:paraId="3CA7EFC6" w14:textId="77777777" w:rsidR="00AF78CD" w:rsidRPr="007426D5" w:rsidRDefault="00AF78CD" w:rsidP="007426D5">
      <w:pPr>
        <w:shd w:val="clear" w:color="auto" w:fill="FFFFFF"/>
        <w:spacing w:line="240" w:lineRule="auto"/>
        <w:ind w:left="48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14:paraId="11A6594C" w14:textId="77777777" w:rsidR="00AF78CD" w:rsidRPr="007426D5" w:rsidRDefault="00AF78CD" w:rsidP="007426D5">
      <w:pPr>
        <w:shd w:val="clear" w:color="auto" w:fill="FFFFFF"/>
        <w:spacing w:line="240" w:lineRule="auto"/>
        <w:ind w:left="48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8/ Zgodnie z </w:t>
      </w:r>
      <w:smartTag w:uri="lexAThandschemas/lexAThand" w:element="lexATakty">
        <w:smartTagPr>
          <w:attr w:name="ProductID" w:val="kodeksem cywilnym"/>
        </w:smartTagPr>
        <w:r w:rsidRPr="007426D5">
          <w:rPr>
            <w:rFonts w:ascii="Times New Roman" w:eastAsia="Calibri" w:hAnsi="Times New Roman" w:cs="Times New Roman"/>
            <w:sz w:val="24"/>
            <w:szCs w:val="24"/>
          </w:rPr>
          <w:t>kodeksem cywilnym</w:t>
        </w:r>
      </w:smartTag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, który z poniższych przykładów wskazuje na  przypadek odpowiedzialności solidarnej  z ustawy, która nie może być wyłączona przez umowę ( iuris </w:t>
      </w:r>
      <w:proofErr w:type="spellStart"/>
      <w:r w:rsidRPr="007426D5">
        <w:rPr>
          <w:rFonts w:ascii="Times New Roman" w:eastAsia="Calibri" w:hAnsi="Times New Roman" w:cs="Times New Roman"/>
          <w:sz w:val="24"/>
          <w:szCs w:val="24"/>
        </w:rPr>
        <w:t>cogens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>):</w:t>
      </w:r>
    </w:p>
    <w:p w14:paraId="35BC6E55" w14:textId="77777777" w:rsidR="00AF78CD" w:rsidRPr="007426D5" w:rsidRDefault="00AF78CD" w:rsidP="007426D5">
      <w:pPr>
        <w:shd w:val="clear" w:color="auto" w:fill="FFFFFF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A.</w:t>
      </w:r>
      <w:r w:rsidRPr="007426D5">
        <w:rPr>
          <w:rFonts w:ascii="Times New Roman" w:eastAsia="Calibri" w:hAnsi="Times New Roman" w:cs="Times New Roman"/>
          <w:sz w:val="24"/>
          <w:szCs w:val="24"/>
        </w:rPr>
        <w:t>jeśli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kilka osób zaciągnęło zobowiązanie dotyczące ich wspólnego mienia;</w:t>
      </w:r>
    </w:p>
    <w:p w14:paraId="18E195C9" w14:textId="77777777" w:rsidR="00AF78CD" w:rsidRPr="007426D5" w:rsidRDefault="00AF78CD" w:rsidP="007426D5">
      <w:pPr>
        <w:shd w:val="clear" w:color="auto" w:fill="FFFFFF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B.</w:t>
      </w:r>
      <w:r w:rsidRPr="007426D5">
        <w:rPr>
          <w:rFonts w:ascii="Times New Roman" w:eastAsia="Calibri" w:hAnsi="Times New Roman" w:cs="Times New Roman"/>
          <w:sz w:val="24"/>
          <w:szCs w:val="24"/>
        </w:rPr>
        <w:t>jeśli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współdłużnicy odpowiadają  za  świadczenie podzielne wobec wierzyciela, którego wzajemne świadczenie jest niepodzielne;</w:t>
      </w:r>
    </w:p>
    <w:p w14:paraId="213C10DF" w14:textId="77777777" w:rsidR="00AF78CD" w:rsidRPr="007426D5" w:rsidRDefault="00AF78CD" w:rsidP="007426D5">
      <w:pPr>
        <w:shd w:val="clear" w:color="auto" w:fill="FFFFFF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C.</w:t>
      </w:r>
      <w:r w:rsidRPr="007426D5">
        <w:rPr>
          <w:rFonts w:ascii="Times New Roman" w:eastAsia="Calibri" w:hAnsi="Times New Roman" w:cs="Times New Roman"/>
          <w:sz w:val="24"/>
          <w:szCs w:val="24"/>
        </w:rPr>
        <w:t>jeśli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wspólnicy spółki cywilnej odpowiadają za zobowiązania spółki;</w:t>
      </w:r>
    </w:p>
    <w:p w14:paraId="185FEE1E" w14:textId="77777777" w:rsidR="00AF78CD" w:rsidRPr="007426D5" w:rsidRDefault="00AF78CD" w:rsidP="007426D5">
      <w:pPr>
        <w:shd w:val="clear" w:color="auto" w:fill="FFFFFF"/>
        <w:spacing w:line="240" w:lineRule="auto"/>
        <w:ind w:left="48"/>
        <w:contextualSpacing/>
        <w:rPr>
          <w:rFonts w:ascii="Times New Roman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D.</w:t>
      </w:r>
      <w:r w:rsidRPr="007426D5">
        <w:rPr>
          <w:rFonts w:ascii="Times New Roman" w:eastAsia="Calibri" w:hAnsi="Times New Roman" w:cs="Times New Roman"/>
          <w:sz w:val="24"/>
          <w:szCs w:val="24"/>
        </w:rPr>
        <w:t>jeśli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chodzi o odpowiedzialność poręczyciela oraz dłużnika głównego.</w:t>
      </w:r>
    </w:p>
    <w:p w14:paraId="333EA3BB" w14:textId="77777777" w:rsidR="00AF78CD" w:rsidRPr="007426D5" w:rsidRDefault="00AF78CD" w:rsidP="007426D5">
      <w:pPr>
        <w:shd w:val="clear" w:color="auto" w:fill="FFFFFF"/>
        <w:spacing w:line="240" w:lineRule="auto"/>
        <w:ind w:left="48"/>
        <w:contextualSpacing/>
        <w:rPr>
          <w:rFonts w:ascii="Times New Roman" w:hAnsi="Times New Roman" w:cs="Times New Roman"/>
          <w:sz w:val="24"/>
          <w:szCs w:val="24"/>
        </w:rPr>
      </w:pPr>
    </w:p>
    <w:p w14:paraId="051C0492" w14:textId="77777777" w:rsidR="00AF78CD" w:rsidRPr="007426D5" w:rsidRDefault="00AF78CD" w:rsidP="007426D5">
      <w:pPr>
        <w:shd w:val="clear" w:color="auto" w:fill="FFFFFF"/>
        <w:spacing w:line="240" w:lineRule="auto"/>
        <w:ind w:left="48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14:paraId="1EE7FB08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9/ Zgodnie z </w:t>
      </w:r>
      <w:smartTag w:uri="lexAThandschemas/lexAThand" w:element="lexATakty">
        <w:smartTagPr>
          <w:attr w:name="ProductID" w:val="kodeksem cywilnym"/>
        </w:smartTagPr>
        <w:r w:rsidRPr="007426D5">
          <w:rPr>
            <w:rFonts w:ascii="Times New Roman" w:eastAsia="Calibri" w:hAnsi="Times New Roman" w:cs="Times New Roman"/>
            <w:sz w:val="24"/>
            <w:szCs w:val="24"/>
          </w:rPr>
          <w:t>kodeksem cywilnym</w:t>
        </w:r>
      </w:smartTag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, wymaganie  aby wzorzec umowy był sformułowany jednoznacznie i w sposób zrozumiały dotyczy zawarcia umowy z użyciem wzorca: </w:t>
      </w:r>
    </w:p>
    <w:p w14:paraId="449618E7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A.</w:t>
      </w:r>
      <w:r w:rsidRPr="007426D5">
        <w:rPr>
          <w:rFonts w:ascii="Times New Roman" w:eastAsia="Calibri" w:hAnsi="Times New Roman" w:cs="Times New Roman"/>
          <w:sz w:val="24"/>
          <w:szCs w:val="24"/>
        </w:rPr>
        <w:t>wyłącznie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między konsumentem a profesjonalistą;</w:t>
      </w:r>
    </w:p>
    <w:p w14:paraId="4D463C32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B. </w:t>
      </w:r>
      <w:r w:rsidRPr="007426D5">
        <w:rPr>
          <w:rFonts w:ascii="Times New Roman" w:eastAsia="Calibri" w:hAnsi="Times New Roman" w:cs="Times New Roman"/>
          <w:sz w:val="24"/>
          <w:szCs w:val="24"/>
        </w:rPr>
        <w:t>niezależnie od tego kto jest stroną  umowy;</w:t>
      </w:r>
    </w:p>
    <w:p w14:paraId="1A8021AF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C. </w:t>
      </w:r>
      <w:r w:rsidRPr="007426D5">
        <w:rPr>
          <w:rFonts w:ascii="Times New Roman" w:eastAsia="Calibri" w:hAnsi="Times New Roman" w:cs="Times New Roman"/>
          <w:sz w:val="24"/>
          <w:szCs w:val="24"/>
        </w:rPr>
        <w:t>wyłącznie między dwoma konsumentami;</w:t>
      </w:r>
    </w:p>
    <w:p w14:paraId="4098F00B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D. </w:t>
      </w:r>
      <w:r w:rsidRPr="007426D5">
        <w:rPr>
          <w:rFonts w:ascii="Times New Roman" w:eastAsia="Calibri" w:hAnsi="Times New Roman" w:cs="Times New Roman"/>
          <w:sz w:val="24"/>
          <w:szCs w:val="24"/>
        </w:rPr>
        <w:t>wyłącznie między dwoma profesjonalistami.</w:t>
      </w:r>
    </w:p>
    <w:p w14:paraId="463DBC0C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49640155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14:paraId="1C940614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10</w:t>
      </w:r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/ Zgodnie z </w:t>
      </w:r>
      <w:smartTag w:uri="lexAThandschemas/lexAThand" w:element="lexATakty">
        <w:smartTagPr>
          <w:attr w:name="ProductID" w:val="kodeksem cywilnym"/>
        </w:smartTagPr>
        <w:r w:rsidRPr="007426D5">
          <w:rPr>
            <w:rFonts w:ascii="Times New Roman" w:eastAsia="Calibri" w:hAnsi="Times New Roman" w:cs="Times New Roman"/>
            <w:sz w:val="24"/>
            <w:szCs w:val="24"/>
          </w:rPr>
          <w:t>kodeksem cywilnym</w:t>
        </w:r>
      </w:smartTag>
      <w:r w:rsidRPr="007426D5">
        <w:rPr>
          <w:rFonts w:ascii="Times New Roman" w:eastAsia="Calibri" w:hAnsi="Times New Roman" w:cs="Times New Roman"/>
          <w:sz w:val="24"/>
          <w:szCs w:val="24"/>
        </w:rPr>
        <w:t>, umowa o świadczenie niemożliwe:</w:t>
      </w:r>
    </w:p>
    <w:p w14:paraId="75B9EBD4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A.</w:t>
      </w:r>
      <w:r w:rsidRPr="007426D5">
        <w:rPr>
          <w:rFonts w:ascii="Times New Roman" w:eastAsia="Calibri" w:hAnsi="Times New Roman" w:cs="Times New Roman"/>
          <w:sz w:val="24"/>
          <w:szCs w:val="24"/>
        </w:rPr>
        <w:t>jest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bezskuteczna;</w:t>
      </w:r>
    </w:p>
    <w:p w14:paraId="7899178D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B. </w:t>
      </w:r>
      <w:r w:rsidRPr="007426D5">
        <w:rPr>
          <w:rFonts w:ascii="Times New Roman" w:eastAsia="Calibri" w:hAnsi="Times New Roman" w:cs="Times New Roman"/>
          <w:sz w:val="24"/>
          <w:szCs w:val="24"/>
        </w:rPr>
        <w:t>wygasa;</w:t>
      </w:r>
    </w:p>
    <w:p w14:paraId="24298006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C. </w:t>
      </w:r>
      <w:r w:rsidRPr="007426D5">
        <w:rPr>
          <w:rFonts w:ascii="Times New Roman" w:eastAsia="Calibri" w:hAnsi="Times New Roman" w:cs="Times New Roman"/>
          <w:sz w:val="24"/>
          <w:szCs w:val="24"/>
        </w:rPr>
        <w:t>jest nieważna;</w:t>
      </w:r>
    </w:p>
    <w:p w14:paraId="67212D22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D. </w:t>
      </w:r>
      <w:r w:rsidRPr="007426D5">
        <w:rPr>
          <w:rFonts w:ascii="Times New Roman" w:eastAsia="Calibri" w:hAnsi="Times New Roman" w:cs="Times New Roman"/>
          <w:sz w:val="24"/>
          <w:szCs w:val="24"/>
        </w:rPr>
        <w:t>jest nieistniejąca.</w:t>
      </w:r>
    </w:p>
    <w:p w14:paraId="7ECD7213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2A9E455B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14:paraId="14D770AE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1</w:t>
      </w:r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1/ Zgodnie z </w:t>
      </w:r>
      <w:smartTag w:uri="lexAThandschemas/lexAThand" w:element="lexATakty">
        <w:smartTagPr>
          <w:attr w:name="ProductID" w:val="kodeksem cywilnym"/>
        </w:smartTagPr>
        <w:r w:rsidRPr="007426D5">
          <w:rPr>
            <w:rFonts w:ascii="Times New Roman" w:eastAsia="Calibri" w:hAnsi="Times New Roman" w:cs="Times New Roman"/>
            <w:sz w:val="24"/>
            <w:szCs w:val="24"/>
          </w:rPr>
          <w:t>kodeksem cywilnym</w:t>
        </w:r>
      </w:smartTag>
      <w:r w:rsidRPr="007426D5">
        <w:rPr>
          <w:rFonts w:ascii="Times New Roman" w:eastAsia="Calibri" w:hAnsi="Times New Roman" w:cs="Times New Roman"/>
          <w:sz w:val="24"/>
          <w:szCs w:val="24"/>
        </w:rPr>
        <w:t>, o ile nie umówiono się inaczej, zastrzeżenie umowne o możliwości odstąpienia od umowy za zapłatą  oznaczonej sumy to w odniesieniu do tej sumy:</w:t>
      </w:r>
    </w:p>
    <w:p w14:paraId="280A74AA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A.</w:t>
      </w:r>
      <w:r w:rsidRPr="007426D5">
        <w:rPr>
          <w:rFonts w:ascii="Times New Roman" w:eastAsia="Calibri" w:hAnsi="Times New Roman" w:cs="Times New Roman"/>
          <w:sz w:val="24"/>
          <w:szCs w:val="24"/>
        </w:rPr>
        <w:t>zastrzeżenie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 zaliczki;</w:t>
      </w:r>
    </w:p>
    <w:p w14:paraId="342A731A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B.</w:t>
      </w:r>
      <w:r w:rsidRPr="007426D5">
        <w:rPr>
          <w:rFonts w:ascii="Times New Roman" w:eastAsia="Calibri" w:hAnsi="Times New Roman" w:cs="Times New Roman"/>
          <w:sz w:val="24"/>
          <w:szCs w:val="24"/>
        </w:rPr>
        <w:t>zastrzeżenie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prawa zatrzymania;</w:t>
      </w:r>
    </w:p>
    <w:p w14:paraId="5B8E8203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C.</w:t>
      </w:r>
      <w:r w:rsidRPr="007426D5">
        <w:rPr>
          <w:rFonts w:ascii="Times New Roman" w:eastAsia="Calibri" w:hAnsi="Times New Roman" w:cs="Times New Roman"/>
          <w:sz w:val="24"/>
          <w:szCs w:val="24"/>
        </w:rPr>
        <w:t>zastrzeżenie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odstępnego;</w:t>
      </w:r>
    </w:p>
    <w:p w14:paraId="051E9791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D.</w:t>
      </w:r>
      <w:r w:rsidRPr="007426D5">
        <w:rPr>
          <w:rFonts w:ascii="Times New Roman" w:eastAsia="Calibri" w:hAnsi="Times New Roman" w:cs="Times New Roman"/>
          <w:sz w:val="24"/>
          <w:szCs w:val="24"/>
        </w:rPr>
        <w:t>zastrzeżenie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kary umownej.</w:t>
      </w:r>
    </w:p>
    <w:p w14:paraId="01A94D6D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570C0778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14:paraId="03875B45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1</w:t>
      </w:r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2/ Zgodnie z </w:t>
      </w:r>
      <w:smartTag w:uri="lexAThandschemas/lexAThand" w:element="lexATakty">
        <w:smartTagPr>
          <w:attr w:name="ProductID" w:val="kodeksem cywilnym"/>
        </w:smartTagPr>
        <w:r w:rsidRPr="007426D5">
          <w:rPr>
            <w:rFonts w:ascii="Times New Roman" w:eastAsia="Calibri" w:hAnsi="Times New Roman" w:cs="Times New Roman"/>
            <w:sz w:val="24"/>
            <w:szCs w:val="24"/>
          </w:rPr>
          <w:t>kodeksem cywilnym</w:t>
        </w:r>
      </w:smartTag>
      <w:r w:rsidRPr="007426D5">
        <w:rPr>
          <w:rFonts w:ascii="Times New Roman" w:eastAsia="Calibri" w:hAnsi="Times New Roman" w:cs="Times New Roman"/>
          <w:sz w:val="24"/>
          <w:szCs w:val="24"/>
        </w:rPr>
        <w:t>,  o ile nie umówiono się inaczej, w wypadku umowy wzajemnej, jeśli stało się niemożliwe  w całości świadczenie jednej ze stron na skutek okoliczności, za które nie odpowiada żadna ze stron:</w:t>
      </w:r>
    </w:p>
    <w:p w14:paraId="7AC50861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A. </w:t>
      </w:r>
      <w:r w:rsidRPr="007426D5">
        <w:rPr>
          <w:rFonts w:ascii="Times New Roman" w:eastAsia="Calibri" w:hAnsi="Times New Roman" w:cs="Times New Roman"/>
          <w:sz w:val="24"/>
          <w:szCs w:val="24"/>
        </w:rPr>
        <w:t>umowa jest nieważna;</w:t>
      </w:r>
    </w:p>
    <w:p w14:paraId="73DF78C8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lastRenderedPageBreak/>
        <w:t xml:space="preserve">B. </w:t>
      </w:r>
      <w:r w:rsidRPr="007426D5">
        <w:rPr>
          <w:rFonts w:ascii="Times New Roman" w:eastAsia="Calibri" w:hAnsi="Times New Roman" w:cs="Times New Roman"/>
          <w:sz w:val="24"/>
          <w:szCs w:val="24"/>
        </w:rPr>
        <w:t>strona, która miała spełnić to świadczenie, nie może żądać świadczenia wzajemnego;</w:t>
      </w:r>
    </w:p>
    <w:p w14:paraId="5F29811F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C. </w:t>
      </w:r>
      <w:r w:rsidRPr="007426D5">
        <w:rPr>
          <w:rFonts w:ascii="Times New Roman" w:eastAsia="Calibri" w:hAnsi="Times New Roman" w:cs="Times New Roman"/>
          <w:sz w:val="24"/>
          <w:szCs w:val="24"/>
        </w:rPr>
        <w:t>strona, która miała spełnić to świadczenie, jest zobowiązana do naprawienia szkody;</w:t>
      </w:r>
    </w:p>
    <w:p w14:paraId="564B74D3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D. </w:t>
      </w:r>
      <w:r w:rsidRPr="007426D5">
        <w:rPr>
          <w:rFonts w:ascii="Times New Roman" w:eastAsia="Calibri" w:hAnsi="Times New Roman" w:cs="Times New Roman"/>
          <w:sz w:val="24"/>
          <w:szCs w:val="24"/>
        </w:rPr>
        <w:t>strona, która miała spełnić to świadczenie, obowiązana jest zaoferować świadczenie zastępcze.</w:t>
      </w:r>
    </w:p>
    <w:p w14:paraId="27CDB871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14:paraId="1A298F36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1</w:t>
      </w:r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3/ Zgodnie z </w:t>
      </w:r>
      <w:smartTag w:uri="lexAThandschemas/lexAThand" w:element="lexATakty">
        <w:smartTagPr>
          <w:attr w:name="ProductID" w:val="kodeksem cywilnym"/>
        </w:smartTagPr>
        <w:r w:rsidRPr="007426D5">
          <w:rPr>
            <w:rFonts w:ascii="Times New Roman" w:eastAsia="Calibri" w:hAnsi="Times New Roman" w:cs="Times New Roman"/>
            <w:sz w:val="24"/>
            <w:szCs w:val="24"/>
          </w:rPr>
          <w:t>kodeksem cywilnym</w:t>
        </w:r>
      </w:smartTag>
      <w:r w:rsidRPr="007426D5">
        <w:rPr>
          <w:rFonts w:ascii="Times New Roman" w:eastAsia="Calibri" w:hAnsi="Times New Roman" w:cs="Times New Roman"/>
          <w:sz w:val="24"/>
          <w:szCs w:val="24"/>
        </w:rPr>
        <w:t>, o ile nie umówiono się inaczej, jeśli dłużnik spełnia świadczenie częściowo, to o zaliczeniu go w ramach danego długu na poczet zaległych odsetek bądź zaległej lub bieżącej  należności głównej decyduje:</w:t>
      </w:r>
    </w:p>
    <w:p w14:paraId="4767BB05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A.</w:t>
      </w:r>
      <w:r w:rsidRPr="007426D5">
        <w:rPr>
          <w:rFonts w:ascii="Times New Roman" w:eastAsia="Calibri" w:hAnsi="Times New Roman" w:cs="Times New Roman"/>
          <w:sz w:val="24"/>
          <w:szCs w:val="24"/>
        </w:rPr>
        <w:t>dłużnik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>;</w:t>
      </w:r>
    </w:p>
    <w:p w14:paraId="717E95B1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B.</w:t>
      </w:r>
      <w:r w:rsidRPr="007426D5">
        <w:rPr>
          <w:rFonts w:ascii="Times New Roman" w:eastAsia="Calibri" w:hAnsi="Times New Roman" w:cs="Times New Roman"/>
          <w:sz w:val="24"/>
          <w:szCs w:val="24"/>
        </w:rPr>
        <w:t>wierzyciel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>;</w:t>
      </w:r>
    </w:p>
    <w:p w14:paraId="20419034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C.</w:t>
      </w:r>
      <w:r w:rsidRPr="007426D5">
        <w:rPr>
          <w:rFonts w:ascii="Times New Roman" w:eastAsia="Calibri" w:hAnsi="Times New Roman" w:cs="Times New Roman"/>
          <w:sz w:val="24"/>
          <w:szCs w:val="24"/>
        </w:rPr>
        <w:t>dłużnik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pod warunkiem  przyjęcia pokwitowania;</w:t>
      </w:r>
    </w:p>
    <w:p w14:paraId="0E45D9C2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D.</w:t>
      </w:r>
      <w:r w:rsidRPr="007426D5">
        <w:rPr>
          <w:rFonts w:ascii="Times New Roman" w:eastAsia="Calibri" w:hAnsi="Times New Roman" w:cs="Times New Roman"/>
          <w:sz w:val="24"/>
          <w:szCs w:val="24"/>
        </w:rPr>
        <w:t>wierzyciel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lecz  tylko w przypadku braku oświadczenia dłużnika o zaliczeniu.</w:t>
      </w:r>
    </w:p>
    <w:p w14:paraId="28BFAA2A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5BEFDA0F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14:paraId="1B8D5242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1</w:t>
      </w:r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4/ Zgodnie z </w:t>
      </w:r>
      <w:smartTag w:uri="lexAThandschemas/lexAThand" w:element="lexATakty">
        <w:smartTagPr>
          <w:attr w:name="ProductID" w:val="kodeksem cywilnym"/>
        </w:smartTagPr>
        <w:r w:rsidRPr="007426D5">
          <w:rPr>
            <w:rFonts w:ascii="Times New Roman" w:eastAsia="Calibri" w:hAnsi="Times New Roman" w:cs="Times New Roman"/>
            <w:sz w:val="24"/>
            <w:szCs w:val="24"/>
          </w:rPr>
          <w:t>kodeksem cywilnym</w:t>
        </w:r>
      </w:smartTag>
      <w:r w:rsidRPr="007426D5">
        <w:rPr>
          <w:rFonts w:ascii="Times New Roman" w:eastAsia="Calibri" w:hAnsi="Times New Roman" w:cs="Times New Roman"/>
          <w:sz w:val="24"/>
          <w:szCs w:val="24"/>
        </w:rPr>
        <w:t>, o ile nie umówiono się inaczej, w przypadku odmowy przyjęcia wymagalnego świadczenia przez wierzyciela:</w:t>
      </w:r>
    </w:p>
    <w:p w14:paraId="17997B88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A.</w:t>
      </w:r>
      <w:r w:rsidRPr="007426D5">
        <w:rPr>
          <w:rFonts w:ascii="Times New Roman" w:eastAsia="Calibri" w:hAnsi="Times New Roman" w:cs="Times New Roman"/>
          <w:sz w:val="24"/>
          <w:szCs w:val="24"/>
        </w:rPr>
        <w:t>zobowiązanie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dłużnika wygasa, jeśli odmowa następuje na piśmie;</w:t>
      </w:r>
    </w:p>
    <w:p w14:paraId="7624C3CE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B.</w:t>
      </w:r>
      <w:r w:rsidRPr="007426D5">
        <w:rPr>
          <w:rFonts w:ascii="Times New Roman" w:eastAsia="Calibri" w:hAnsi="Times New Roman" w:cs="Times New Roman"/>
          <w:sz w:val="24"/>
          <w:szCs w:val="24"/>
        </w:rPr>
        <w:t>dłużnik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ma prawo złożyć przedmiot świadczenia do depozytu sądowego;</w:t>
      </w:r>
    </w:p>
    <w:p w14:paraId="7B78A6E6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C.</w:t>
      </w:r>
      <w:r w:rsidRPr="007426D5">
        <w:rPr>
          <w:rFonts w:ascii="Times New Roman" w:eastAsia="Calibri" w:hAnsi="Times New Roman" w:cs="Times New Roman"/>
          <w:sz w:val="24"/>
          <w:szCs w:val="24"/>
        </w:rPr>
        <w:t>dłużnik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zostaje zwolniony z długu;</w:t>
      </w:r>
    </w:p>
    <w:p w14:paraId="5EA7C980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D.</w:t>
      </w:r>
      <w:r w:rsidRPr="007426D5">
        <w:rPr>
          <w:rFonts w:ascii="Times New Roman" w:eastAsia="Calibri" w:hAnsi="Times New Roman" w:cs="Times New Roman"/>
          <w:sz w:val="24"/>
          <w:szCs w:val="24"/>
        </w:rPr>
        <w:t>dłużnik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uzyskuje nowację zobowiązania.</w:t>
      </w:r>
    </w:p>
    <w:p w14:paraId="65EA2EC1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64109A99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14:paraId="6C07BC6A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1</w:t>
      </w:r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5/ Zgodnie z </w:t>
      </w:r>
      <w:smartTag w:uri="lexAThandschemas/lexAThand" w:element="lexATakty">
        <w:smartTagPr>
          <w:attr w:name="ProductID" w:val="kodeksem cywilnym"/>
        </w:smartTagPr>
        <w:r w:rsidRPr="007426D5">
          <w:rPr>
            <w:rFonts w:ascii="Times New Roman" w:eastAsia="Calibri" w:hAnsi="Times New Roman" w:cs="Times New Roman"/>
            <w:sz w:val="24"/>
            <w:szCs w:val="24"/>
          </w:rPr>
          <w:t>kodeksem cywilnym</w:t>
        </w:r>
      </w:smartTag>
      <w:r w:rsidRPr="007426D5">
        <w:rPr>
          <w:rFonts w:ascii="Times New Roman" w:eastAsia="Calibri" w:hAnsi="Times New Roman" w:cs="Times New Roman"/>
          <w:sz w:val="24"/>
          <w:szCs w:val="24"/>
        </w:rPr>
        <w:t>, jeśli strony zawierając umowę najmu, zastrzegą, że wynajmującemu należy się od najemcy kara umowna na wypadek nie uiszczania czynszu przez pół roku  lub dłużej w dwukrotnej wysokości za ten okres, to takie zastrzeżenie należy traktować jako:</w:t>
      </w:r>
    </w:p>
    <w:p w14:paraId="7FD430BB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A.</w:t>
      </w:r>
      <w:r w:rsidRPr="007426D5">
        <w:rPr>
          <w:rFonts w:ascii="Times New Roman" w:eastAsia="Calibri" w:hAnsi="Times New Roman" w:cs="Times New Roman"/>
          <w:sz w:val="24"/>
          <w:szCs w:val="24"/>
        </w:rPr>
        <w:t>nieważne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jako sprzeczne z prawem;</w:t>
      </w:r>
    </w:p>
    <w:p w14:paraId="0A5E6A73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B.</w:t>
      </w:r>
      <w:r w:rsidRPr="007426D5">
        <w:rPr>
          <w:rFonts w:ascii="Times New Roman" w:eastAsia="Calibri" w:hAnsi="Times New Roman" w:cs="Times New Roman"/>
          <w:sz w:val="24"/>
          <w:szCs w:val="24"/>
        </w:rPr>
        <w:t>ważne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>, gdyż obie strony tak się umówiły,</w:t>
      </w:r>
    </w:p>
    <w:p w14:paraId="632682A2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C.</w:t>
      </w:r>
      <w:r w:rsidRPr="007426D5">
        <w:rPr>
          <w:rFonts w:ascii="Times New Roman" w:eastAsia="Calibri" w:hAnsi="Times New Roman" w:cs="Times New Roman"/>
          <w:sz w:val="24"/>
          <w:szCs w:val="24"/>
        </w:rPr>
        <w:t>skuteczne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>, pod warunkiem, że bez zgody wierzyciela zwalnia najemcę z płatności czynszu;</w:t>
      </w:r>
    </w:p>
    <w:p w14:paraId="576E7E48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D.</w:t>
      </w:r>
      <w:r w:rsidRPr="007426D5">
        <w:rPr>
          <w:rFonts w:ascii="Times New Roman" w:eastAsia="Calibri" w:hAnsi="Times New Roman" w:cs="Times New Roman"/>
          <w:sz w:val="24"/>
          <w:szCs w:val="24"/>
        </w:rPr>
        <w:t>skuteczne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>, z tym, że może podlegać miarkowaniu, gdy kara jest rażąco wygórowana.</w:t>
      </w:r>
    </w:p>
    <w:p w14:paraId="44EF6C8B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3023E8EA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14:paraId="6CAB195E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1</w:t>
      </w:r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6/ Zgodnie z </w:t>
      </w:r>
      <w:smartTag w:uri="lexAThandschemas/lexAThand" w:element="lexATakty">
        <w:smartTagPr>
          <w:attr w:name="ProductID" w:val="kodeksem cywilnym"/>
        </w:smartTagPr>
        <w:r w:rsidRPr="007426D5">
          <w:rPr>
            <w:rFonts w:ascii="Times New Roman" w:eastAsia="Calibri" w:hAnsi="Times New Roman" w:cs="Times New Roman"/>
            <w:sz w:val="24"/>
            <w:szCs w:val="24"/>
          </w:rPr>
          <w:t>kodeksem cywilnym</w:t>
        </w:r>
      </w:smartTag>
      <w:r w:rsidRPr="007426D5">
        <w:rPr>
          <w:rFonts w:ascii="Times New Roman" w:eastAsia="Calibri" w:hAnsi="Times New Roman" w:cs="Times New Roman"/>
          <w:sz w:val="24"/>
          <w:szCs w:val="24"/>
        </w:rPr>
        <w:t>, o ile nie umówiono się inaczej, w razie rozwiązania umowy najmu i konieczności zwrotu świadczeń wzajemnych prawo zatrzymania przedmiotu najmu przysługuje:</w:t>
      </w:r>
    </w:p>
    <w:p w14:paraId="7AF92C79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A.</w:t>
      </w:r>
      <w:r w:rsidRPr="007426D5">
        <w:rPr>
          <w:rFonts w:ascii="Times New Roman" w:eastAsia="Calibri" w:hAnsi="Times New Roman" w:cs="Times New Roman"/>
          <w:sz w:val="24"/>
          <w:szCs w:val="24"/>
        </w:rPr>
        <w:t>wyłącznie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wynajmującemu; </w:t>
      </w:r>
    </w:p>
    <w:p w14:paraId="442C0B94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B.</w:t>
      </w:r>
      <w:r w:rsidRPr="007426D5">
        <w:rPr>
          <w:rFonts w:ascii="Times New Roman" w:eastAsia="Calibri" w:hAnsi="Times New Roman" w:cs="Times New Roman"/>
          <w:sz w:val="24"/>
          <w:szCs w:val="24"/>
        </w:rPr>
        <w:t>wyłącznie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najemcy;</w:t>
      </w:r>
    </w:p>
    <w:p w14:paraId="68C4FCB6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426D5">
        <w:rPr>
          <w:rFonts w:ascii="Times New Roman" w:hAnsi="Times New Roman" w:cs="Times New Roman"/>
          <w:sz w:val="24"/>
          <w:szCs w:val="24"/>
        </w:rPr>
        <w:t>C.</w:t>
      </w:r>
      <w:r w:rsidRPr="007426D5">
        <w:rPr>
          <w:rFonts w:ascii="Times New Roman" w:eastAsia="Calibri" w:hAnsi="Times New Roman" w:cs="Times New Roman"/>
          <w:sz w:val="24"/>
          <w:szCs w:val="24"/>
        </w:rPr>
        <w:t>każdej</w:t>
      </w:r>
      <w:proofErr w:type="spellEnd"/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ze stron, dopóki druga strona nie zaofiaruje zwrotu otrzymanego świadczenia;</w:t>
      </w:r>
    </w:p>
    <w:p w14:paraId="681FCB0D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>D.</w:t>
      </w:r>
      <w:r w:rsidRPr="007426D5">
        <w:rPr>
          <w:rFonts w:ascii="Times New Roman" w:eastAsia="Calibri" w:hAnsi="Times New Roman" w:cs="Times New Roman"/>
          <w:sz w:val="24"/>
          <w:szCs w:val="24"/>
        </w:rPr>
        <w:t xml:space="preserve"> nie przysługuje.</w:t>
      </w:r>
    </w:p>
    <w:p w14:paraId="26BD9202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519719DD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14:paraId="2CC80389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eastAsia="Calibri" w:hAnsi="Times New Roman" w:cs="Times New Roman"/>
          <w:sz w:val="24"/>
          <w:szCs w:val="24"/>
        </w:rPr>
        <w:t>17/ Zgodnie z kodeksem cywilnym, o ile nie umówiono się inaczej, jeżeli świadczenie jest niepodzielne, kilku dłużników odpowiada za to świadczenie:</w:t>
      </w:r>
    </w:p>
    <w:p w14:paraId="103C66DB" w14:textId="77777777" w:rsidR="00AF78CD" w:rsidRPr="007426D5" w:rsidRDefault="00AF78CD" w:rsidP="007426D5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after="200"/>
        <w:rPr>
          <w:rFonts w:eastAsia="Calibri"/>
        </w:rPr>
      </w:pPr>
      <w:r w:rsidRPr="007426D5">
        <w:rPr>
          <w:rFonts w:eastAsia="Calibri"/>
        </w:rPr>
        <w:t>w częściach równych;</w:t>
      </w:r>
    </w:p>
    <w:p w14:paraId="784288FE" w14:textId="77777777" w:rsidR="00AF78CD" w:rsidRPr="007426D5" w:rsidRDefault="00AF78CD" w:rsidP="007426D5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after="200"/>
        <w:rPr>
          <w:rFonts w:eastAsia="Calibri"/>
        </w:rPr>
      </w:pPr>
      <w:r w:rsidRPr="007426D5">
        <w:rPr>
          <w:rFonts w:eastAsia="Calibri"/>
        </w:rPr>
        <w:t>w częściach zależących od ustaleń wierzyciela;</w:t>
      </w:r>
    </w:p>
    <w:p w14:paraId="2B8E6346" w14:textId="77777777" w:rsidR="00AF78CD" w:rsidRPr="007426D5" w:rsidRDefault="00AF78CD" w:rsidP="007426D5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after="200"/>
        <w:rPr>
          <w:rFonts w:eastAsia="Calibri"/>
        </w:rPr>
      </w:pPr>
      <w:r w:rsidRPr="007426D5">
        <w:rPr>
          <w:rFonts w:eastAsia="Calibri"/>
        </w:rPr>
        <w:t>jeden z nich w całości w zależności od wyboru wierzyciela;</w:t>
      </w:r>
    </w:p>
    <w:p w14:paraId="10833698" w14:textId="77777777" w:rsidR="00AF78CD" w:rsidRPr="007426D5" w:rsidRDefault="00AF78CD" w:rsidP="007426D5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after="200"/>
        <w:rPr>
          <w:rFonts w:eastAsia="Calibri"/>
        </w:rPr>
      </w:pPr>
      <w:r w:rsidRPr="007426D5">
        <w:rPr>
          <w:rFonts w:eastAsia="Calibri"/>
        </w:rPr>
        <w:t>wszyscy równocześnie świadczą całość świadczenia.</w:t>
      </w:r>
    </w:p>
    <w:p w14:paraId="14D2279C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14:paraId="5D463C99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eastAsia="Calibri" w:hAnsi="Times New Roman" w:cs="Times New Roman"/>
          <w:sz w:val="24"/>
          <w:szCs w:val="24"/>
        </w:rPr>
        <w:t>18/  Zgodnie z kodeksem cywilnym, osobiste świadczenie dłużnika:</w:t>
      </w:r>
    </w:p>
    <w:p w14:paraId="6A8FAADF" w14:textId="77777777" w:rsidR="00AF78CD" w:rsidRPr="007426D5" w:rsidRDefault="00AF78CD" w:rsidP="007426D5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200"/>
        <w:rPr>
          <w:rFonts w:eastAsia="Calibri"/>
        </w:rPr>
      </w:pPr>
      <w:r w:rsidRPr="007426D5">
        <w:rPr>
          <w:rFonts w:eastAsia="Calibri"/>
        </w:rPr>
        <w:lastRenderedPageBreak/>
        <w:t>nie musi mieć miejsca zawsze;</w:t>
      </w:r>
    </w:p>
    <w:p w14:paraId="249B1F6E" w14:textId="77777777" w:rsidR="00AF78CD" w:rsidRPr="007426D5" w:rsidRDefault="00AF78CD" w:rsidP="007426D5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200"/>
        <w:rPr>
          <w:rFonts w:eastAsia="Calibri"/>
        </w:rPr>
      </w:pPr>
      <w:r w:rsidRPr="007426D5">
        <w:rPr>
          <w:rFonts w:eastAsia="Calibri"/>
        </w:rPr>
        <w:t>musi mieć miejsce zawsze;</w:t>
      </w:r>
    </w:p>
    <w:p w14:paraId="6E118072" w14:textId="77777777" w:rsidR="00AF78CD" w:rsidRPr="007426D5" w:rsidRDefault="00AF78CD" w:rsidP="007426D5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200"/>
        <w:rPr>
          <w:rFonts w:eastAsia="Calibri"/>
        </w:rPr>
      </w:pPr>
      <w:r w:rsidRPr="007426D5">
        <w:rPr>
          <w:rFonts w:eastAsia="Calibri"/>
        </w:rPr>
        <w:t>musi mieć miejsce wyłącznie wtedy, gdy ustawa tak stanowi;</w:t>
      </w:r>
    </w:p>
    <w:p w14:paraId="30798C2D" w14:textId="77777777" w:rsidR="00AF78CD" w:rsidRPr="007426D5" w:rsidRDefault="00AF78CD" w:rsidP="007426D5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200"/>
        <w:rPr>
          <w:rFonts w:eastAsia="Calibri"/>
        </w:rPr>
      </w:pPr>
      <w:r w:rsidRPr="007426D5">
        <w:rPr>
          <w:rFonts w:eastAsia="Calibri"/>
        </w:rPr>
        <w:t>musi mieć miejsce wyłącznie wtedy, gdy tak postanowią strony.</w:t>
      </w:r>
    </w:p>
    <w:p w14:paraId="42037071" w14:textId="77777777" w:rsidR="00AF78CD" w:rsidRPr="007426D5" w:rsidRDefault="00AF78CD" w:rsidP="007426D5">
      <w:pPr>
        <w:autoSpaceDE w:val="0"/>
        <w:autoSpaceDN w:val="0"/>
        <w:adjustRightInd w:val="0"/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14:paraId="18FD6D94" w14:textId="77777777" w:rsidR="00AF78CD" w:rsidRPr="007426D5" w:rsidRDefault="00AF78CD" w:rsidP="007426D5">
      <w:pPr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19/ </w:t>
      </w:r>
      <w:r w:rsidRPr="007426D5">
        <w:rPr>
          <w:rFonts w:ascii="Times New Roman" w:eastAsia="Calibri" w:hAnsi="Times New Roman" w:cs="Times New Roman"/>
          <w:sz w:val="24"/>
          <w:szCs w:val="24"/>
        </w:rPr>
        <w:t>Zgodnie z kodeksem cywilnym, o ile nie umówiono się inaczej, regulamin parkingu ustalony przez jedną ze stron umowy wiąże drugą:</w:t>
      </w:r>
    </w:p>
    <w:p w14:paraId="4D618807" w14:textId="77777777" w:rsidR="00AF78CD" w:rsidRPr="007426D5" w:rsidRDefault="00AF78CD" w:rsidP="007426D5">
      <w:pPr>
        <w:pStyle w:val="Akapitzlist"/>
        <w:numPr>
          <w:ilvl w:val="0"/>
          <w:numId w:val="31"/>
        </w:numPr>
        <w:spacing w:after="200"/>
      </w:pPr>
      <w:r w:rsidRPr="007426D5">
        <w:t>jeśli został jej doręczony najpóźniej w trakcie zawarcia umowy;</w:t>
      </w:r>
    </w:p>
    <w:p w14:paraId="31AC5667" w14:textId="77777777" w:rsidR="00AF78CD" w:rsidRPr="007426D5" w:rsidRDefault="00AF78CD" w:rsidP="007426D5">
      <w:pPr>
        <w:pStyle w:val="Akapitzlist"/>
        <w:numPr>
          <w:ilvl w:val="0"/>
          <w:numId w:val="31"/>
        </w:numPr>
        <w:spacing w:after="200"/>
      </w:pPr>
      <w:r w:rsidRPr="007426D5">
        <w:t>jeśli jest sformułowany jednoznacznie i łatwo dostępny– bez względu na chwilę doręczenia;</w:t>
      </w:r>
    </w:p>
    <w:p w14:paraId="3B7B6970" w14:textId="77777777" w:rsidR="00AF78CD" w:rsidRPr="007426D5" w:rsidRDefault="00AF78CD" w:rsidP="007426D5">
      <w:pPr>
        <w:pStyle w:val="Akapitzlist"/>
        <w:numPr>
          <w:ilvl w:val="0"/>
          <w:numId w:val="31"/>
        </w:numPr>
        <w:spacing w:after="200"/>
      </w:pPr>
      <w:r w:rsidRPr="007426D5">
        <w:t xml:space="preserve"> wyłącznie jeśli został jej doręczony przed zawarciem umowy;</w:t>
      </w:r>
    </w:p>
    <w:p w14:paraId="0888B420" w14:textId="77777777" w:rsidR="00AF78CD" w:rsidRPr="007426D5" w:rsidRDefault="00AF78CD" w:rsidP="007426D5">
      <w:pPr>
        <w:pStyle w:val="Akapitzlist"/>
        <w:numPr>
          <w:ilvl w:val="0"/>
          <w:numId w:val="31"/>
        </w:numPr>
        <w:spacing w:after="200"/>
      </w:pPr>
      <w:r w:rsidRPr="007426D5">
        <w:t>bezwarunkowo.</w:t>
      </w:r>
    </w:p>
    <w:p w14:paraId="7F72D935" w14:textId="77777777" w:rsidR="00AF78CD" w:rsidRPr="007426D5" w:rsidRDefault="00AF78CD" w:rsidP="007426D5">
      <w:pPr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426D5">
        <w:rPr>
          <w:rFonts w:ascii="Times New Roman" w:hAnsi="Times New Roman" w:cs="Times New Roman"/>
          <w:sz w:val="24"/>
          <w:szCs w:val="24"/>
        </w:rPr>
        <w:t xml:space="preserve">20/ </w:t>
      </w:r>
      <w:r w:rsidRPr="007426D5">
        <w:rPr>
          <w:rFonts w:ascii="Times New Roman" w:eastAsia="Calibri" w:hAnsi="Times New Roman" w:cs="Times New Roman"/>
          <w:sz w:val="24"/>
          <w:szCs w:val="24"/>
        </w:rPr>
        <w:t>Zgodnie z kodeksem cywilnym, wyzysk przy zawarciu umowy może być powodem:</w:t>
      </w:r>
    </w:p>
    <w:p w14:paraId="7403BF2F" w14:textId="77777777" w:rsidR="00AF78CD" w:rsidRPr="007426D5" w:rsidRDefault="00AF78CD" w:rsidP="007426D5">
      <w:pPr>
        <w:pStyle w:val="Akapitzlist"/>
        <w:numPr>
          <w:ilvl w:val="0"/>
          <w:numId w:val="32"/>
        </w:numPr>
        <w:spacing w:after="200"/>
      </w:pPr>
      <w:r w:rsidRPr="007426D5">
        <w:t>żądania waloryzacji świadczenia;</w:t>
      </w:r>
    </w:p>
    <w:p w14:paraId="4ECA74DF" w14:textId="77777777" w:rsidR="00AF78CD" w:rsidRPr="007426D5" w:rsidRDefault="00AF78CD" w:rsidP="007426D5">
      <w:pPr>
        <w:pStyle w:val="Akapitzlist"/>
        <w:numPr>
          <w:ilvl w:val="0"/>
          <w:numId w:val="32"/>
        </w:numPr>
        <w:spacing w:after="200"/>
      </w:pPr>
      <w:r w:rsidRPr="007426D5">
        <w:t>żądania zwiększenia bądź zmniejszenia świadczenia;</w:t>
      </w:r>
    </w:p>
    <w:p w14:paraId="47F26029" w14:textId="77777777" w:rsidR="00AF78CD" w:rsidRPr="007426D5" w:rsidRDefault="00AF78CD" w:rsidP="007426D5">
      <w:pPr>
        <w:pStyle w:val="Akapitzlist"/>
        <w:numPr>
          <w:ilvl w:val="0"/>
          <w:numId w:val="32"/>
        </w:numPr>
        <w:spacing w:after="200"/>
      </w:pPr>
      <w:r w:rsidRPr="007426D5">
        <w:t>rozwiązania umowy przez sąd;</w:t>
      </w:r>
    </w:p>
    <w:p w14:paraId="385FD3DF" w14:textId="77777777" w:rsidR="00AF78CD" w:rsidRPr="007426D5" w:rsidRDefault="00AF78CD" w:rsidP="007426D5">
      <w:pPr>
        <w:pStyle w:val="Akapitzlist"/>
        <w:numPr>
          <w:ilvl w:val="0"/>
          <w:numId w:val="32"/>
        </w:numPr>
        <w:spacing w:after="200"/>
      </w:pPr>
      <w:r w:rsidRPr="007426D5">
        <w:t>bezterminowego wypowiedzenia umowy.</w:t>
      </w:r>
    </w:p>
    <w:p w14:paraId="4F4FD6B8" w14:textId="77777777" w:rsidR="00AF78CD" w:rsidRPr="007426D5" w:rsidRDefault="00AF78CD" w:rsidP="007426D5">
      <w:pPr>
        <w:spacing w:line="240" w:lineRule="auto"/>
        <w:ind w:left="360"/>
        <w:contextualSpacing/>
        <w:rPr>
          <w:rFonts w:ascii="Times New Roman" w:hAnsi="Times New Roman" w:cs="Times New Roman"/>
          <w:sz w:val="24"/>
          <w:szCs w:val="24"/>
        </w:rPr>
      </w:pPr>
    </w:p>
    <w:p w14:paraId="44ED4056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5CCA07DF" w14:textId="77777777" w:rsidR="00AF78CD" w:rsidRPr="007426D5" w:rsidRDefault="00AF78CD" w:rsidP="007426D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4D9CCDAD" w14:textId="77777777" w:rsidR="00AF78CD" w:rsidRPr="007426D5" w:rsidRDefault="00AF78CD" w:rsidP="007426D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AF78CD" w:rsidRPr="007426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99C23040"/>
    <w:lvl w:ilvl="0">
      <w:numFmt w:val="bullet"/>
      <w:lvlText w:val="*"/>
      <w:lvlJc w:val="left"/>
    </w:lvl>
  </w:abstractNum>
  <w:abstractNum w:abstractNumId="1" w15:restartNumberingAfterBreak="0">
    <w:nsid w:val="02162FDA"/>
    <w:multiLevelType w:val="hybridMultilevel"/>
    <w:tmpl w:val="C2362072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3C263B"/>
    <w:multiLevelType w:val="hybridMultilevel"/>
    <w:tmpl w:val="8F205ADE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A3624E"/>
    <w:multiLevelType w:val="hybridMultilevel"/>
    <w:tmpl w:val="7738290A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52A25D3"/>
    <w:multiLevelType w:val="hybridMultilevel"/>
    <w:tmpl w:val="25D48BE2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6B346D"/>
    <w:multiLevelType w:val="hybridMultilevel"/>
    <w:tmpl w:val="5AF2527C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B6A670C"/>
    <w:multiLevelType w:val="hybridMultilevel"/>
    <w:tmpl w:val="4FB896D4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CE77509"/>
    <w:multiLevelType w:val="hybridMultilevel"/>
    <w:tmpl w:val="D48C98D8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AD3984"/>
    <w:multiLevelType w:val="hybridMultilevel"/>
    <w:tmpl w:val="7F9E31CA"/>
    <w:lvl w:ilvl="0" w:tplc="FECA4384">
      <w:start w:val="1"/>
      <w:numFmt w:val="upperLetter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6E6DE5"/>
    <w:multiLevelType w:val="hybridMultilevel"/>
    <w:tmpl w:val="FA8C6BBA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C0A0030"/>
    <w:multiLevelType w:val="hybridMultilevel"/>
    <w:tmpl w:val="1D0EFA32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CC0618"/>
    <w:multiLevelType w:val="hybridMultilevel"/>
    <w:tmpl w:val="F9BA125E"/>
    <w:lvl w:ilvl="0" w:tplc="91E208EE">
      <w:start w:val="1"/>
      <w:numFmt w:val="upperLetter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496020"/>
    <w:multiLevelType w:val="hybridMultilevel"/>
    <w:tmpl w:val="F91E893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70E1A40"/>
    <w:multiLevelType w:val="hybridMultilevel"/>
    <w:tmpl w:val="D69471E6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8A470DD"/>
    <w:multiLevelType w:val="hybridMultilevel"/>
    <w:tmpl w:val="0B1809B2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9B6D50"/>
    <w:multiLevelType w:val="hybridMultilevel"/>
    <w:tmpl w:val="155CA9CE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968342E"/>
    <w:multiLevelType w:val="hybridMultilevel"/>
    <w:tmpl w:val="BBEA817A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D10027A"/>
    <w:multiLevelType w:val="hybridMultilevel"/>
    <w:tmpl w:val="D7EAC60A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3FB6523"/>
    <w:multiLevelType w:val="hybridMultilevel"/>
    <w:tmpl w:val="A74C8820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4D46991"/>
    <w:multiLevelType w:val="hybridMultilevel"/>
    <w:tmpl w:val="ADF886C8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67144FF"/>
    <w:multiLevelType w:val="hybridMultilevel"/>
    <w:tmpl w:val="5BAA2298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78C420A"/>
    <w:multiLevelType w:val="hybridMultilevel"/>
    <w:tmpl w:val="86B2E33E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91B06D3"/>
    <w:multiLevelType w:val="hybridMultilevel"/>
    <w:tmpl w:val="FD7664AC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B236C96"/>
    <w:multiLevelType w:val="hybridMultilevel"/>
    <w:tmpl w:val="80F834B6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F4E658D"/>
    <w:multiLevelType w:val="hybridMultilevel"/>
    <w:tmpl w:val="CCF8C4B6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F5C6887"/>
    <w:multiLevelType w:val="hybridMultilevel"/>
    <w:tmpl w:val="C91E14DE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3C3481B"/>
    <w:multiLevelType w:val="hybridMultilevel"/>
    <w:tmpl w:val="75B03B42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7968B8"/>
    <w:multiLevelType w:val="hybridMultilevel"/>
    <w:tmpl w:val="F3546052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66D74B3"/>
    <w:multiLevelType w:val="hybridMultilevel"/>
    <w:tmpl w:val="B72CC1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791B85"/>
    <w:multiLevelType w:val="hybridMultilevel"/>
    <w:tmpl w:val="A5727A5E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C0E7363"/>
    <w:multiLevelType w:val="hybridMultilevel"/>
    <w:tmpl w:val="A804514C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C4E0AE7"/>
    <w:multiLevelType w:val="hybridMultilevel"/>
    <w:tmpl w:val="35AC62C0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06749512">
    <w:abstractNumId w:val="0"/>
    <w:lvlOverride w:ilvl="0">
      <w:lvl w:ilvl="0">
        <w:start w:val="65535"/>
        <w:numFmt w:val="bullet"/>
        <w:lvlText w:val="-"/>
        <w:legacy w:legacy="1" w:legacySpace="0" w:legacyIndent="134"/>
        <w:lvlJc w:val="left"/>
        <w:rPr>
          <w:rFonts w:ascii="Times New Roman" w:hAnsi="Times New Roman" w:cs="Times New Roman" w:hint="default"/>
        </w:rPr>
      </w:lvl>
    </w:lvlOverride>
  </w:num>
  <w:num w:numId="2" w16cid:durableId="1332293920">
    <w:abstractNumId w:val="14"/>
  </w:num>
  <w:num w:numId="3" w16cid:durableId="763960199">
    <w:abstractNumId w:val="1"/>
  </w:num>
  <w:num w:numId="4" w16cid:durableId="1744839145">
    <w:abstractNumId w:val="10"/>
  </w:num>
  <w:num w:numId="5" w16cid:durableId="1969125600">
    <w:abstractNumId w:val="13"/>
  </w:num>
  <w:num w:numId="6" w16cid:durableId="666710373">
    <w:abstractNumId w:val="12"/>
  </w:num>
  <w:num w:numId="7" w16cid:durableId="255017355">
    <w:abstractNumId w:val="22"/>
  </w:num>
  <w:num w:numId="8" w16cid:durableId="1008752168">
    <w:abstractNumId w:val="2"/>
  </w:num>
  <w:num w:numId="9" w16cid:durableId="157965409">
    <w:abstractNumId w:val="15"/>
  </w:num>
  <w:num w:numId="10" w16cid:durableId="1958100248">
    <w:abstractNumId w:val="18"/>
  </w:num>
  <w:num w:numId="11" w16cid:durableId="1368140601">
    <w:abstractNumId w:val="17"/>
  </w:num>
  <w:num w:numId="12" w16cid:durableId="275524980">
    <w:abstractNumId w:val="30"/>
  </w:num>
  <w:num w:numId="13" w16cid:durableId="1175419958">
    <w:abstractNumId w:val="29"/>
  </w:num>
  <w:num w:numId="14" w16cid:durableId="1408072348">
    <w:abstractNumId w:val="5"/>
  </w:num>
  <w:num w:numId="15" w16cid:durableId="762381459">
    <w:abstractNumId w:val="21"/>
  </w:num>
  <w:num w:numId="16" w16cid:durableId="346450067">
    <w:abstractNumId w:val="19"/>
  </w:num>
  <w:num w:numId="17" w16cid:durableId="89595060">
    <w:abstractNumId w:val="3"/>
  </w:num>
  <w:num w:numId="18" w16cid:durableId="79571030">
    <w:abstractNumId w:val="20"/>
  </w:num>
  <w:num w:numId="19" w16cid:durableId="1274360963">
    <w:abstractNumId w:val="27"/>
  </w:num>
  <w:num w:numId="20" w16cid:durableId="812794310">
    <w:abstractNumId w:val="31"/>
  </w:num>
  <w:num w:numId="21" w16cid:durableId="39593289">
    <w:abstractNumId w:val="7"/>
  </w:num>
  <w:num w:numId="22" w16cid:durableId="318535091">
    <w:abstractNumId w:val="6"/>
  </w:num>
  <w:num w:numId="23" w16cid:durableId="1326934307">
    <w:abstractNumId w:val="24"/>
  </w:num>
  <w:num w:numId="24" w16cid:durableId="463163453">
    <w:abstractNumId w:val="28"/>
  </w:num>
  <w:num w:numId="25" w16cid:durableId="671448627">
    <w:abstractNumId w:val="9"/>
  </w:num>
  <w:num w:numId="26" w16cid:durableId="298728977">
    <w:abstractNumId w:val="4"/>
  </w:num>
  <w:num w:numId="27" w16cid:durableId="1014764895">
    <w:abstractNumId w:val="25"/>
  </w:num>
  <w:num w:numId="28" w16cid:durableId="2117938027">
    <w:abstractNumId w:val="16"/>
  </w:num>
  <w:num w:numId="29" w16cid:durableId="660888750">
    <w:abstractNumId w:val="26"/>
  </w:num>
  <w:num w:numId="30" w16cid:durableId="1153184210">
    <w:abstractNumId w:val="23"/>
  </w:num>
  <w:num w:numId="31" w16cid:durableId="619996840">
    <w:abstractNumId w:val="8"/>
  </w:num>
  <w:num w:numId="32" w16cid:durableId="77772018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8CD"/>
    <w:rsid w:val="000E47D4"/>
    <w:rsid w:val="00155155"/>
    <w:rsid w:val="002361B4"/>
    <w:rsid w:val="00340BCE"/>
    <w:rsid w:val="004F2107"/>
    <w:rsid w:val="00517DB7"/>
    <w:rsid w:val="005975C7"/>
    <w:rsid w:val="005D6009"/>
    <w:rsid w:val="005E0F5F"/>
    <w:rsid w:val="006F4FC6"/>
    <w:rsid w:val="007426D5"/>
    <w:rsid w:val="008F5DBD"/>
    <w:rsid w:val="009E027D"/>
    <w:rsid w:val="00AF78CD"/>
    <w:rsid w:val="00B00330"/>
    <w:rsid w:val="00B726F2"/>
    <w:rsid w:val="00BD5A6E"/>
    <w:rsid w:val="00CD58B6"/>
    <w:rsid w:val="00D25315"/>
    <w:rsid w:val="00E64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lexAThandschemas/lexAThand" w:url=" " w:name="lexATakty"/>
  <w:shapeDefaults>
    <o:shapedefaults v:ext="edit" spidmax="1026"/>
    <o:shapelayout v:ext="edit">
      <o:idmap v:ext="edit" data="1"/>
    </o:shapelayout>
  </w:shapeDefaults>
  <w:decimalSymbol w:val=","/>
  <w:listSeparator w:val=";"/>
  <w14:docId w14:val="6313B235"/>
  <w15:docId w15:val="{C80084F3-67D0-4B4D-A930-E728F7033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F78C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D5A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D5A6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6624</Words>
  <Characters>39745</Characters>
  <Application>Microsoft Office Word</Application>
  <DocSecurity>0</DocSecurity>
  <Lines>331</Lines>
  <Paragraphs>92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Małgorzata Łoboz</dc:creator>
  <cp:lastModifiedBy>Małgorzata Łoboz</cp:lastModifiedBy>
  <cp:revision>3</cp:revision>
  <cp:lastPrinted>2017-03-29T14:21:00Z</cp:lastPrinted>
  <dcterms:created xsi:type="dcterms:W3CDTF">2022-04-21T14:40:00Z</dcterms:created>
  <dcterms:modified xsi:type="dcterms:W3CDTF">2025-05-29T06:25:00Z</dcterms:modified>
</cp:coreProperties>
</file>